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74BD" w14:textId="0A2F92D0" w:rsidR="0008135D" w:rsidRPr="0008135D" w:rsidRDefault="0008135D" w:rsidP="0008135D">
      <w:pPr>
        <w:spacing w:after="0" w:line="240" w:lineRule="auto"/>
        <w:ind w:right="7"/>
        <w:jc w:val="center"/>
        <w:rPr>
          <w:rFonts w:asciiTheme="majorBidi" w:hAnsiTheme="majorBidi" w:cstheme="majorBidi"/>
          <w:sz w:val="24"/>
          <w:szCs w:val="24"/>
        </w:rPr>
      </w:pPr>
      <w:r w:rsidRPr="0008135D">
        <w:rPr>
          <w:rFonts w:asciiTheme="majorBidi" w:hAnsiTheme="majorBidi" w:cstheme="majorBidi"/>
          <w:noProof/>
          <w:sz w:val="24"/>
          <w:szCs w:val="24"/>
        </w:rPr>
        <w:drawing>
          <wp:inline distT="0" distB="0" distL="0" distR="0" wp14:anchorId="432BEB4B" wp14:editId="48A7E7AD">
            <wp:extent cx="752475" cy="784246"/>
            <wp:effectExtent l="0" t="0" r="0" b="0"/>
            <wp:docPr id="1826084466" name="Picture 1" descr="A logo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084466" name="Picture 1" descr="A logo with a map and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3182" b="10019"/>
                    <a:stretch>
                      <a:fillRect/>
                    </a:stretch>
                  </pic:blipFill>
                  <pic:spPr bwMode="auto">
                    <a:xfrm>
                      <a:off x="0" y="0"/>
                      <a:ext cx="755907" cy="787823"/>
                    </a:xfrm>
                    <a:prstGeom prst="rect">
                      <a:avLst/>
                    </a:prstGeom>
                    <a:noFill/>
                    <a:ln>
                      <a:noFill/>
                    </a:ln>
                  </pic:spPr>
                </pic:pic>
              </a:graphicData>
            </a:graphic>
          </wp:inline>
        </w:drawing>
      </w:r>
    </w:p>
    <w:p w14:paraId="1BB4101E" w14:textId="77777777" w:rsidR="0008135D" w:rsidRPr="0008135D" w:rsidRDefault="0008135D" w:rsidP="0008135D">
      <w:pPr>
        <w:spacing w:after="0" w:line="240" w:lineRule="auto"/>
        <w:ind w:right="7"/>
        <w:jc w:val="center"/>
        <w:rPr>
          <w:rFonts w:asciiTheme="majorBidi" w:hAnsiTheme="majorBidi" w:cstheme="majorBidi"/>
          <w:b/>
          <w:i/>
          <w:sz w:val="32"/>
          <w:szCs w:val="32"/>
          <w:lang w:val="fr-FR"/>
        </w:rPr>
      </w:pPr>
      <w:r w:rsidRPr="0008135D">
        <w:rPr>
          <w:rFonts w:asciiTheme="majorBidi" w:hAnsiTheme="majorBidi" w:cstheme="majorBidi"/>
          <w:b/>
          <w:i/>
          <w:sz w:val="32"/>
          <w:szCs w:val="32"/>
          <w:lang w:val="fr-FR"/>
        </w:rPr>
        <w:t>Association internationale des Conseils économiques et sociaux</w:t>
      </w:r>
    </w:p>
    <w:p w14:paraId="65DB1661" w14:textId="77777777" w:rsidR="0008135D" w:rsidRPr="0008135D" w:rsidRDefault="0008135D" w:rsidP="0008135D">
      <w:pPr>
        <w:spacing w:after="0" w:line="240" w:lineRule="auto"/>
        <w:ind w:right="7"/>
        <w:jc w:val="center"/>
        <w:rPr>
          <w:rFonts w:asciiTheme="majorBidi" w:hAnsiTheme="majorBidi" w:cstheme="majorBidi"/>
          <w:sz w:val="32"/>
          <w:szCs w:val="32"/>
          <w:lang w:val="fr-FR"/>
        </w:rPr>
      </w:pPr>
      <w:r w:rsidRPr="0008135D">
        <w:rPr>
          <w:rFonts w:asciiTheme="majorBidi" w:hAnsiTheme="majorBidi" w:cstheme="majorBidi"/>
          <w:b/>
          <w:i/>
          <w:sz w:val="32"/>
          <w:szCs w:val="32"/>
          <w:lang w:val="fr-FR"/>
        </w:rPr>
        <w:t>et Institutions similaires</w:t>
      </w:r>
    </w:p>
    <w:p w14:paraId="20F66C05" w14:textId="77777777" w:rsidR="0008135D" w:rsidRPr="0008135D" w:rsidRDefault="0008135D" w:rsidP="0008135D">
      <w:pPr>
        <w:spacing w:after="0" w:line="240" w:lineRule="auto"/>
        <w:ind w:right="7"/>
        <w:jc w:val="center"/>
        <w:rPr>
          <w:rFonts w:asciiTheme="majorBidi" w:hAnsiTheme="majorBidi" w:cstheme="majorBidi"/>
          <w:b/>
          <w:sz w:val="32"/>
          <w:szCs w:val="32"/>
          <w:lang w:val="fr-FR"/>
        </w:rPr>
      </w:pPr>
      <w:r w:rsidRPr="0008135D">
        <w:rPr>
          <w:rFonts w:asciiTheme="majorBidi" w:hAnsiTheme="majorBidi" w:cstheme="majorBidi"/>
          <w:b/>
          <w:sz w:val="32"/>
          <w:szCs w:val="32"/>
          <w:lang w:val="fr-FR"/>
        </w:rPr>
        <w:t>(AICESIS)</w:t>
      </w:r>
    </w:p>
    <w:p w14:paraId="289ABB0F" w14:textId="77777777" w:rsidR="0008135D" w:rsidRPr="0008135D" w:rsidRDefault="0008135D" w:rsidP="0008135D">
      <w:pPr>
        <w:tabs>
          <w:tab w:val="left" w:pos="6273"/>
        </w:tabs>
        <w:spacing w:after="0" w:line="240" w:lineRule="auto"/>
        <w:jc w:val="center"/>
        <w:rPr>
          <w:rFonts w:asciiTheme="majorBidi" w:hAnsiTheme="majorBidi" w:cstheme="majorBidi"/>
          <w:b/>
          <w:sz w:val="32"/>
          <w:szCs w:val="32"/>
          <w:lang w:val="fr-FR"/>
        </w:rPr>
      </w:pPr>
    </w:p>
    <w:p w14:paraId="7EC36FE5" w14:textId="154B0FBD" w:rsidR="0008135D" w:rsidRPr="0008135D" w:rsidRDefault="0008135D" w:rsidP="0008135D">
      <w:pPr>
        <w:spacing w:after="0" w:line="240" w:lineRule="auto"/>
        <w:jc w:val="center"/>
        <w:rPr>
          <w:rFonts w:asciiTheme="majorBidi" w:hAnsiTheme="majorBidi" w:cstheme="majorBidi"/>
          <w:b/>
          <w:bCs/>
          <w:spacing w:val="18"/>
          <w:sz w:val="32"/>
          <w:szCs w:val="32"/>
          <w:lang w:val="en-GB"/>
        </w:rPr>
      </w:pPr>
      <w:r w:rsidRPr="0008135D">
        <w:rPr>
          <w:rFonts w:asciiTheme="majorBidi" w:hAnsiTheme="majorBidi" w:cstheme="majorBidi"/>
          <w:b/>
          <w:bCs/>
          <w:i/>
          <w:spacing w:val="18"/>
          <w:sz w:val="32"/>
          <w:szCs w:val="32"/>
          <w:lang w:val="en-GB"/>
        </w:rPr>
        <w:t>GENERAL ASSEMBLY</w:t>
      </w:r>
    </w:p>
    <w:p w14:paraId="2AA8ACDD" w14:textId="77777777" w:rsidR="0008135D" w:rsidRPr="0008135D" w:rsidRDefault="0008135D" w:rsidP="0008135D">
      <w:pPr>
        <w:tabs>
          <w:tab w:val="left" w:pos="6273"/>
        </w:tabs>
        <w:spacing w:after="0" w:line="240" w:lineRule="auto"/>
        <w:jc w:val="center"/>
        <w:rPr>
          <w:rFonts w:asciiTheme="majorBidi" w:hAnsiTheme="majorBidi" w:cstheme="majorBidi"/>
          <w:b/>
          <w:sz w:val="32"/>
          <w:szCs w:val="32"/>
        </w:rPr>
      </w:pPr>
      <w:r w:rsidRPr="0008135D">
        <w:rPr>
          <w:rFonts w:asciiTheme="majorBidi" w:hAnsiTheme="majorBidi" w:cstheme="majorBidi"/>
          <w:b/>
          <w:i/>
          <w:sz w:val="32"/>
          <w:szCs w:val="32"/>
        </w:rPr>
        <w:t>Moscow, 31 October – 1 November</w:t>
      </w:r>
      <w:r w:rsidRPr="0008135D">
        <w:rPr>
          <w:rFonts w:asciiTheme="majorBidi" w:hAnsiTheme="majorBidi" w:cstheme="majorBidi"/>
          <w:b/>
          <w:sz w:val="32"/>
          <w:szCs w:val="32"/>
        </w:rPr>
        <w:t xml:space="preserve"> 2023</w:t>
      </w:r>
    </w:p>
    <w:p w14:paraId="230BEED2" w14:textId="77777777" w:rsidR="0008135D" w:rsidRPr="0008135D" w:rsidRDefault="0008135D" w:rsidP="0008135D">
      <w:pPr>
        <w:spacing w:after="0" w:line="240" w:lineRule="auto"/>
        <w:rPr>
          <w:rFonts w:asciiTheme="majorBidi" w:hAnsiTheme="majorBidi" w:cstheme="majorBidi"/>
          <w:sz w:val="32"/>
          <w:szCs w:val="32"/>
        </w:rPr>
      </w:pPr>
    </w:p>
    <w:p w14:paraId="724638D9" w14:textId="34A2A49E" w:rsidR="0008135D" w:rsidRPr="00E75966" w:rsidRDefault="0008135D" w:rsidP="0008135D">
      <w:pPr>
        <w:tabs>
          <w:tab w:val="left" w:pos="6273"/>
        </w:tabs>
        <w:spacing w:after="0" w:line="240" w:lineRule="auto"/>
        <w:ind w:left="-440" w:right="-103"/>
        <w:jc w:val="center"/>
        <w:rPr>
          <w:rFonts w:asciiTheme="majorBidi" w:hAnsiTheme="majorBidi" w:cstheme="majorBidi"/>
          <w:sz w:val="32"/>
          <w:szCs w:val="32"/>
          <w:lang w:val="en-GB"/>
        </w:rPr>
      </w:pPr>
      <w:r w:rsidRPr="00E75966">
        <w:rPr>
          <w:rFonts w:asciiTheme="majorBidi" w:hAnsiTheme="majorBidi" w:cstheme="majorBidi"/>
          <w:b/>
          <w:sz w:val="32"/>
          <w:szCs w:val="32"/>
          <w:u w:val="single"/>
          <w:lang w:val="en-GB"/>
        </w:rPr>
        <w:t>PRESIDENCY ROADMAP</w:t>
      </w:r>
    </w:p>
    <w:p w14:paraId="1E890B15" w14:textId="77777777" w:rsidR="0008135D" w:rsidRPr="0008135D" w:rsidRDefault="0008135D" w:rsidP="0008135D">
      <w:pPr>
        <w:spacing w:after="0" w:line="240" w:lineRule="auto"/>
        <w:jc w:val="both"/>
        <w:rPr>
          <w:rFonts w:asciiTheme="majorBidi" w:hAnsiTheme="majorBidi" w:cstheme="majorBidi"/>
          <w:b/>
          <w:bCs/>
          <w:sz w:val="24"/>
          <w:szCs w:val="24"/>
        </w:rPr>
      </w:pPr>
    </w:p>
    <w:p w14:paraId="2AA97CF7" w14:textId="77777777" w:rsidR="0008135D" w:rsidRPr="0008135D" w:rsidRDefault="0008135D" w:rsidP="0008135D">
      <w:pPr>
        <w:spacing w:after="0" w:line="240" w:lineRule="auto"/>
        <w:jc w:val="both"/>
        <w:rPr>
          <w:rFonts w:asciiTheme="majorBidi" w:hAnsiTheme="majorBidi" w:cstheme="majorBidi"/>
          <w:b/>
          <w:bCs/>
          <w:sz w:val="24"/>
          <w:szCs w:val="24"/>
        </w:rPr>
      </w:pPr>
    </w:p>
    <w:p w14:paraId="068FBE23" w14:textId="0A7AF8DA" w:rsidR="00542B22" w:rsidRDefault="00542B22" w:rsidP="0008135D">
      <w:pPr>
        <w:spacing w:after="0" w:line="240" w:lineRule="auto"/>
        <w:jc w:val="both"/>
        <w:rPr>
          <w:rFonts w:asciiTheme="majorBidi" w:hAnsiTheme="majorBidi" w:cstheme="majorBidi"/>
          <w:b/>
          <w:bCs/>
          <w:sz w:val="24"/>
          <w:szCs w:val="24"/>
        </w:rPr>
      </w:pPr>
      <w:r w:rsidRPr="0008135D">
        <w:rPr>
          <w:rFonts w:asciiTheme="majorBidi" w:hAnsiTheme="majorBidi" w:cstheme="majorBidi"/>
          <w:b/>
          <w:bCs/>
          <w:sz w:val="24"/>
          <w:szCs w:val="24"/>
        </w:rPr>
        <w:t xml:space="preserve">By presenting a well-reasoned argument that highlights the alignment between the theme of "Broad and Inclusive Growth" and the Sustainable Development Goals, along with emphasizing the relevance to Curaçao's </w:t>
      </w:r>
      <w:r w:rsidR="00115F18" w:rsidRPr="0008135D">
        <w:rPr>
          <w:rFonts w:asciiTheme="majorBidi" w:hAnsiTheme="majorBidi" w:cstheme="majorBidi"/>
          <w:b/>
          <w:bCs/>
          <w:sz w:val="24"/>
          <w:szCs w:val="24"/>
        </w:rPr>
        <w:t xml:space="preserve">and the worlds </w:t>
      </w:r>
      <w:r w:rsidRPr="0008135D">
        <w:rPr>
          <w:rFonts w:asciiTheme="majorBidi" w:hAnsiTheme="majorBidi" w:cstheme="majorBidi"/>
          <w:b/>
          <w:bCs/>
          <w:sz w:val="24"/>
          <w:szCs w:val="24"/>
        </w:rPr>
        <w:t>context and potential impact, the Economic and Social Council of Curaçao can effectively define why they have chosen this theme for their two-year term as AICESIS President.</w:t>
      </w:r>
    </w:p>
    <w:p w14:paraId="26CF9D76" w14:textId="77777777" w:rsidR="0008135D" w:rsidRPr="0008135D" w:rsidRDefault="0008135D" w:rsidP="0008135D">
      <w:pPr>
        <w:spacing w:after="0" w:line="240" w:lineRule="auto"/>
        <w:jc w:val="both"/>
        <w:rPr>
          <w:rFonts w:asciiTheme="majorBidi" w:hAnsiTheme="majorBidi" w:cstheme="majorBidi"/>
          <w:b/>
          <w:bCs/>
          <w:sz w:val="24"/>
          <w:szCs w:val="24"/>
        </w:rPr>
      </w:pPr>
    </w:p>
    <w:p w14:paraId="6222A020" w14:textId="25B8812B" w:rsidR="00A20CB0" w:rsidRDefault="00A20CB0" w:rsidP="0008135D">
      <w:pPr>
        <w:spacing w:after="0" w:line="240" w:lineRule="auto"/>
        <w:jc w:val="both"/>
        <w:rPr>
          <w:rFonts w:asciiTheme="majorBidi" w:hAnsiTheme="majorBidi" w:cstheme="majorBidi"/>
          <w:b/>
          <w:bCs/>
          <w:sz w:val="24"/>
          <w:szCs w:val="24"/>
        </w:rPr>
      </w:pPr>
      <w:r w:rsidRPr="0008135D">
        <w:rPr>
          <w:rFonts w:asciiTheme="majorBidi" w:hAnsiTheme="majorBidi" w:cstheme="majorBidi"/>
          <w:b/>
          <w:bCs/>
          <w:sz w:val="24"/>
          <w:szCs w:val="24"/>
        </w:rPr>
        <w:t>Introduction:</w:t>
      </w:r>
    </w:p>
    <w:p w14:paraId="5F944759" w14:textId="77777777" w:rsidR="0008135D" w:rsidRPr="0008135D" w:rsidRDefault="0008135D" w:rsidP="0008135D">
      <w:pPr>
        <w:spacing w:after="0" w:line="240" w:lineRule="auto"/>
        <w:jc w:val="both"/>
        <w:rPr>
          <w:rFonts w:asciiTheme="majorBidi" w:hAnsiTheme="majorBidi" w:cstheme="majorBidi"/>
          <w:b/>
          <w:bCs/>
          <w:sz w:val="24"/>
          <w:szCs w:val="24"/>
        </w:rPr>
      </w:pPr>
    </w:p>
    <w:p w14:paraId="469326B9" w14:textId="412ADB38" w:rsidR="00296857" w:rsidRDefault="00E40168"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In 2015, when the </w:t>
      </w:r>
      <w:r w:rsidR="00823BDE" w:rsidRPr="0008135D">
        <w:rPr>
          <w:rFonts w:asciiTheme="majorBidi" w:hAnsiTheme="majorBidi" w:cstheme="majorBidi"/>
          <w:sz w:val="24"/>
          <w:szCs w:val="24"/>
        </w:rPr>
        <w:t xml:space="preserve">Sustainable Development Goals </w:t>
      </w:r>
      <w:r w:rsidR="00126A23" w:rsidRPr="0008135D">
        <w:rPr>
          <w:rFonts w:asciiTheme="majorBidi" w:hAnsiTheme="majorBidi" w:cstheme="majorBidi"/>
          <w:sz w:val="24"/>
          <w:szCs w:val="24"/>
        </w:rPr>
        <w:t xml:space="preserve">(SDG’s) </w:t>
      </w:r>
      <w:r w:rsidR="00823BDE" w:rsidRPr="0008135D">
        <w:rPr>
          <w:rFonts w:asciiTheme="majorBidi" w:hAnsiTheme="majorBidi" w:cstheme="majorBidi"/>
          <w:sz w:val="24"/>
          <w:szCs w:val="24"/>
        </w:rPr>
        <w:t xml:space="preserve">were adopted, </w:t>
      </w:r>
      <w:r w:rsidR="00126A23" w:rsidRPr="0008135D">
        <w:rPr>
          <w:rFonts w:asciiTheme="majorBidi" w:hAnsiTheme="majorBidi" w:cstheme="majorBidi"/>
          <w:sz w:val="24"/>
          <w:szCs w:val="24"/>
        </w:rPr>
        <w:t>m</w:t>
      </w:r>
      <w:r w:rsidR="009D4276" w:rsidRPr="0008135D">
        <w:rPr>
          <w:rFonts w:asciiTheme="majorBidi" w:hAnsiTheme="majorBidi" w:cstheme="majorBidi"/>
          <w:sz w:val="24"/>
          <w:szCs w:val="24"/>
        </w:rPr>
        <w:t>ost countries</w:t>
      </w:r>
      <w:r w:rsidR="002075ED" w:rsidRPr="0008135D">
        <w:rPr>
          <w:rFonts w:asciiTheme="majorBidi" w:hAnsiTheme="majorBidi" w:cstheme="majorBidi"/>
          <w:sz w:val="24"/>
          <w:szCs w:val="24"/>
        </w:rPr>
        <w:t>,</w:t>
      </w:r>
      <w:r w:rsidR="009D4276" w:rsidRPr="0008135D">
        <w:rPr>
          <w:rFonts w:asciiTheme="majorBidi" w:hAnsiTheme="majorBidi" w:cstheme="majorBidi"/>
          <w:sz w:val="24"/>
          <w:szCs w:val="24"/>
        </w:rPr>
        <w:t xml:space="preserve"> members of the UN</w:t>
      </w:r>
      <w:r w:rsidR="002075ED" w:rsidRPr="0008135D">
        <w:rPr>
          <w:rFonts w:asciiTheme="majorBidi" w:hAnsiTheme="majorBidi" w:cstheme="majorBidi"/>
          <w:sz w:val="24"/>
          <w:szCs w:val="24"/>
        </w:rPr>
        <w:t>,</w:t>
      </w:r>
      <w:r w:rsidR="009D4276" w:rsidRPr="0008135D">
        <w:rPr>
          <w:rFonts w:asciiTheme="majorBidi" w:hAnsiTheme="majorBidi" w:cstheme="majorBidi"/>
          <w:sz w:val="24"/>
          <w:szCs w:val="24"/>
        </w:rPr>
        <w:t xml:space="preserve"> </w:t>
      </w:r>
      <w:r w:rsidR="00C766E8" w:rsidRPr="0008135D">
        <w:rPr>
          <w:rFonts w:asciiTheme="majorBidi" w:hAnsiTheme="majorBidi" w:cstheme="majorBidi"/>
          <w:sz w:val="24"/>
          <w:szCs w:val="24"/>
        </w:rPr>
        <w:t xml:space="preserve">have committed </w:t>
      </w:r>
      <w:r w:rsidR="00116B84" w:rsidRPr="0008135D">
        <w:rPr>
          <w:rFonts w:asciiTheme="majorBidi" w:hAnsiTheme="majorBidi" w:cstheme="majorBidi"/>
          <w:sz w:val="24"/>
          <w:szCs w:val="24"/>
        </w:rPr>
        <w:t xml:space="preserve">themselves </w:t>
      </w:r>
      <w:r w:rsidR="00B57D00" w:rsidRPr="0008135D">
        <w:rPr>
          <w:rFonts w:asciiTheme="majorBidi" w:hAnsiTheme="majorBidi" w:cstheme="majorBidi"/>
          <w:sz w:val="24"/>
          <w:szCs w:val="24"/>
        </w:rPr>
        <w:t>to</w:t>
      </w:r>
      <w:r w:rsidR="00116B84" w:rsidRPr="0008135D">
        <w:rPr>
          <w:rFonts w:asciiTheme="majorBidi" w:hAnsiTheme="majorBidi" w:cstheme="majorBidi"/>
          <w:sz w:val="24"/>
          <w:szCs w:val="24"/>
        </w:rPr>
        <w:t xml:space="preserve"> achieving the SDG’s</w:t>
      </w:r>
      <w:r w:rsidR="002E3143" w:rsidRPr="0008135D">
        <w:rPr>
          <w:rFonts w:asciiTheme="majorBidi" w:hAnsiTheme="majorBidi" w:cstheme="majorBidi"/>
          <w:sz w:val="24"/>
          <w:szCs w:val="24"/>
        </w:rPr>
        <w:t xml:space="preserve"> </w:t>
      </w:r>
      <w:r w:rsidR="00B57D00" w:rsidRPr="0008135D">
        <w:rPr>
          <w:rFonts w:asciiTheme="majorBidi" w:hAnsiTheme="majorBidi" w:cstheme="majorBidi"/>
          <w:sz w:val="24"/>
          <w:szCs w:val="24"/>
        </w:rPr>
        <w:t>by</w:t>
      </w:r>
      <w:r w:rsidR="002E3143" w:rsidRPr="0008135D">
        <w:rPr>
          <w:rFonts w:asciiTheme="majorBidi" w:hAnsiTheme="majorBidi" w:cstheme="majorBidi"/>
          <w:sz w:val="24"/>
          <w:szCs w:val="24"/>
        </w:rPr>
        <w:t xml:space="preserve"> 2030.</w:t>
      </w:r>
      <w:r w:rsidR="002F0A0B" w:rsidRPr="0008135D">
        <w:rPr>
          <w:rStyle w:val="FootnoteReference"/>
          <w:rFonts w:asciiTheme="majorBidi" w:hAnsiTheme="majorBidi" w:cstheme="majorBidi"/>
          <w:sz w:val="24"/>
          <w:szCs w:val="24"/>
        </w:rPr>
        <w:footnoteReference w:id="2"/>
      </w:r>
      <w:r w:rsidR="002E3143" w:rsidRPr="0008135D">
        <w:rPr>
          <w:rFonts w:asciiTheme="majorBidi" w:hAnsiTheme="majorBidi" w:cstheme="majorBidi"/>
          <w:sz w:val="24"/>
          <w:szCs w:val="24"/>
        </w:rPr>
        <w:t xml:space="preserve"> </w:t>
      </w:r>
      <w:r w:rsidR="00DC3AA4" w:rsidRPr="0008135D">
        <w:rPr>
          <w:rFonts w:asciiTheme="majorBidi" w:hAnsiTheme="majorBidi" w:cstheme="majorBidi"/>
          <w:sz w:val="24"/>
          <w:szCs w:val="24"/>
        </w:rPr>
        <w:t>However, g</w:t>
      </w:r>
      <w:r w:rsidR="00423744" w:rsidRPr="0008135D">
        <w:rPr>
          <w:rFonts w:asciiTheme="majorBidi" w:hAnsiTheme="majorBidi" w:cstheme="majorBidi"/>
          <w:sz w:val="24"/>
          <w:szCs w:val="24"/>
        </w:rPr>
        <w:t xml:space="preserve">iven the </w:t>
      </w:r>
      <w:r w:rsidR="00F75496" w:rsidRPr="0008135D">
        <w:rPr>
          <w:rFonts w:asciiTheme="majorBidi" w:hAnsiTheme="majorBidi" w:cstheme="majorBidi"/>
          <w:sz w:val="24"/>
          <w:szCs w:val="24"/>
        </w:rPr>
        <w:t xml:space="preserve">extra </w:t>
      </w:r>
      <w:r w:rsidR="00423744" w:rsidRPr="0008135D">
        <w:rPr>
          <w:rFonts w:asciiTheme="majorBidi" w:hAnsiTheme="majorBidi" w:cstheme="majorBidi"/>
          <w:sz w:val="24"/>
          <w:szCs w:val="24"/>
        </w:rPr>
        <w:t>challenges COVID-19 has imposed on most countries</w:t>
      </w:r>
      <w:r w:rsidR="00DA5569" w:rsidRPr="0008135D">
        <w:rPr>
          <w:rFonts w:asciiTheme="majorBidi" w:hAnsiTheme="majorBidi" w:cstheme="majorBidi"/>
          <w:sz w:val="24"/>
          <w:szCs w:val="24"/>
        </w:rPr>
        <w:t>,</w:t>
      </w:r>
      <w:r w:rsidR="00AE4808" w:rsidRPr="0008135D">
        <w:rPr>
          <w:rFonts w:asciiTheme="majorBidi" w:hAnsiTheme="majorBidi" w:cstheme="majorBidi"/>
          <w:sz w:val="24"/>
          <w:szCs w:val="24"/>
        </w:rPr>
        <w:t xml:space="preserve"> reaching the SDG’s in 2030 (only 7 years from now)</w:t>
      </w:r>
      <w:r w:rsidR="00F75496" w:rsidRPr="0008135D">
        <w:rPr>
          <w:rFonts w:asciiTheme="majorBidi" w:hAnsiTheme="majorBidi" w:cstheme="majorBidi"/>
          <w:sz w:val="24"/>
          <w:szCs w:val="24"/>
        </w:rPr>
        <w:t xml:space="preserve"> looks extremely difficult.</w:t>
      </w:r>
      <w:r w:rsidR="00D1720A" w:rsidRPr="0008135D">
        <w:rPr>
          <w:rStyle w:val="FootnoteReference"/>
          <w:rFonts w:asciiTheme="majorBidi" w:hAnsiTheme="majorBidi" w:cstheme="majorBidi"/>
          <w:sz w:val="24"/>
          <w:szCs w:val="24"/>
        </w:rPr>
        <w:footnoteReference w:id="3"/>
      </w:r>
      <w:r w:rsidR="00F75496" w:rsidRPr="0008135D">
        <w:rPr>
          <w:rFonts w:asciiTheme="majorBidi" w:hAnsiTheme="majorBidi" w:cstheme="majorBidi"/>
          <w:sz w:val="24"/>
          <w:szCs w:val="24"/>
        </w:rPr>
        <w:t xml:space="preserve"> But </w:t>
      </w:r>
      <w:r w:rsidR="009B2372" w:rsidRPr="0008135D">
        <w:rPr>
          <w:rFonts w:asciiTheme="majorBidi" w:hAnsiTheme="majorBidi" w:cstheme="majorBidi"/>
          <w:sz w:val="24"/>
          <w:szCs w:val="24"/>
        </w:rPr>
        <w:t>fulfilling the Sustainable Development Goals is crucial for addressing global challenges, promoting well-being, protecting the environment, reducing inequality, and creating a more sustainable and inclusive world for current and future generations.</w:t>
      </w:r>
    </w:p>
    <w:p w14:paraId="55DADE25" w14:textId="77777777" w:rsidR="0008135D" w:rsidRPr="0008135D" w:rsidRDefault="0008135D" w:rsidP="0008135D">
      <w:pPr>
        <w:spacing w:after="0" w:line="240" w:lineRule="auto"/>
        <w:jc w:val="both"/>
        <w:rPr>
          <w:rFonts w:asciiTheme="majorBidi" w:hAnsiTheme="majorBidi" w:cstheme="majorBidi"/>
          <w:sz w:val="24"/>
          <w:szCs w:val="24"/>
        </w:rPr>
      </w:pPr>
    </w:p>
    <w:p w14:paraId="3738A1F0" w14:textId="499B4417" w:rsidR="00A10382" w:rsidRPr="0008135D" w:rsidRDefault="00C56172"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Institutionalized s</w:t>
      </w:r>
      <w:r w:rsidR="00A20CB0" w:rsidRPr="0008135D">
        <w:rPr>
          <w:rFonts w:asciiTheme="majorBidi" w:hAnsiTheme="majorBidi" w:cstheme="majorBidi"/>
          <w:sz w:val="24"/>
          <w:szCs w:val="24"/>
        </w:rPr>
        <w:t>ocial dialogue</w:t>
      </w:r>
      <w:r w:rsidR="006B0D92" w:rsidRPr="0008135D">
        <w:rPr>
          <w:rFonts w:asciiTheme="majorBidi" w:hAnsiTheme="majorBidi" w:cstheme="majorBidi"/>
          <w:sz w:val="24"/>
          <w:szCs w:val="24"/>
        </w:rPr>
        <w:t xml:space="preserve">, </w:t>
      </w:r>
      <w:r w:rsidRPr="0008135D">
        <w:rPr>
          <w:rFonts w:asciiTheme="majorBidi" w:hAnsiTheme="majorBidi" w:cstheme="majorBidi"/>
          <w:sz w:val="24"/>
          <w:szCs w:val="24"/>
        </w:rPr>
        <w:t xml:space="preserve">the core business of </w:t>
      </w:r>
      <w:r w:rsidR="006B0D92" w:rsidRPr="0008135D">
        <w:rPr>
          <w:rFonts w:asciiTheme="majorBidi" w:hAnsiTheme="majorBidi" w:cstheme="majorBidi"/>
          <w:sz w:val="24"/>
          <w:szCs w:val="24"/>
        </w:rPr>
        <w:t xml:space="preserve">all Economic and Social Councils </w:t>
      </w:r>
      <w:r w:rsidR="00816DE0" w:rsidRPr="0008135D">
        <w:rPr>
          <w:rFonts w:asciiTheme="majorBidi" w:hAnsiTheme="majorBidi" w:cstheme="majorBidi"/>
          <w:sz w:val="24"/>
          <w:szCs w:val="24"/>
        </w:rPr>
        <w:t>and Similar Institutions,</w:t>
      </w:r>
      <w:r w:rsidR="00A20CB0" w:rsidRPr="0008135D">
        <w:rPr>
          <w:rFonts w:asciiTheme="majorBidi" w:hAnsiTheme="majorBidi" w:cstheme="majorBidi"/>
          <w:sz w:val="24"/>
          <w:szCs w:val="24"/>
        </w:rPr>
        <w:t xml:space="preserve"> plays a crucial role in </w:t>
      </w:r>
      <w:r w:rsidR="00D61BF2" w:rsidRPr="0008135D">
        <w:rPr>
          <w:rFonts w:asciiTheme="majorBidi" w:hAnsiTheme="majorBidi" w:cstheme="majorBidi"/>
          <w:sz w:val="24"/>
          <w:szCs w:val="24"/>
        </w:rPr>
        <w:t>reducing inequality</w:t>
      </w:r>
      <w:r w:rsidR="00817944" w:rsidRPr="0008135D">
        <w:rPr>
          <w:rFonts w:asciiTheme="majorBidi" w:hAnsiTheme="majorBidi" w:cstheme="majorBidi"/>
          <w:sz w:val="24"/>
          <w:szCs w:val="24"/>
        </w:rPr>
        <w:t xml:space="preserve"> and </w:t>
      </w:r>
      <w:r w:rsidR="00E2614F" w:rsidRPr="0008135D">
        <w:rPr>
          <w:rFonts w:asciiTheme="majorBidi" w:hAnsiTheme="majorBidi" w:cstheme="majorBidi"/>
          <w:sz w:val="24"/>
          <w:szCs w:val="24"/>
        </w:rPr>
        <w:t xml:space="preserve">creating a more sustainable </w:t>
      </w:r>
      <w:r w:rsidR="00A20CB0" w:rsidRPr="0008135D">
        <w:rPr>
          <w:rFonts w:asciiTheme="majorBidi" w:hAnsiTheme="majorBidi" w:cstheme="majorBidi"/>
          <w:sz w:val="24"/>
          <w:szCs w:val="24"/>
        </w:rPr>
        <w:t xml:space="preserve">inclusive </w:t>
      </w:r>
      <w:r w:rsidR="00413653" w:rsidRPr="0008135D">
        <w:rPr>
          <w:rFonts w:asciiTheme="majorBidi" w:hAnsiTheme="majorBidi" w:cstheme="majorBidi"/>
          <w:sz w:val="24"/>
          <w:szCs w:val="24"/>
        </w:rPr>
        <w:t xml:space="preserve">world. </w:t>
      </w:r>
      <w:r w:rsidR="00504F0B" w:rsidRPr="0008135D">
        <w:rPr>
          <w:rFonts w:asciiTheme="majorBidi" w:hAnsiTheme="majorBidi" w:cstheme="majorBidi"/>
          <w:sz w:val="24"/>
          <w:szCs w:val="24"/>
        </w:rPr>
        <w:t xml:space="preserve">Through Social Dialogue inclusive </w:t>
      </w:r>
      <w:r w:rsidR="00A20CB0" w:rsidRPr="0008135D">
        <w:rPr>
          <w:rFonts w:asciiTheme="majorBidi" w:hAnsiTheme="majorBidi" w:cstheme="majorBidi"/>
          <w:sz w:val="24"/>
          <w:szCs w:val="24"/>
        </w:rPr>
        <w:t xml:space="preserve">growth and development </w:t>
      </w:r>
      <w:r w:rsidR="00817827" w:rsidRPr="0008135D">
        <w:rPr>
          <w:rFonts w:asciiTheme="majorBidi" w:hAnsiTheme="majorBidi" w:cstheme="majorBidi"/>
          <w:sz w:val="24"/>
          <w:szCs w:val="24"/>
        </w:rPr>
        <w:t>to reduce inequality might be possible.</w:t>
      </w:r>
      <w:r w:rsidR="00A20CB0" w:rsidRPr="0008135D">
        <w:rPr>
          <w:rFonts w:asciiTheme="majorBidi" w:hAnsiTheme="majorBidi" w:cstheme="majorBidi"/>
          <w:sz w:val="24"/>
          <w:szCs w:val="24"/>
        </w:rPr>
        <w:t xml:space="preserve"> It involves the interaction between workers, employers, and governments to achieve social and economic progress. The success of social dialogue depends on the involvement of all stakeholders in a participatory process that ensures a fair distribution of benefits and a reduction in inequalities. </w:t>
      </w:r>
      <w:r w:rsidR="00F51412" w:rsidRPr="0008135D">
        <w:rPr>
          <w:rFonts w:asciiTheme="majorBidi" w:hAnsiTheme="majorBidi" w:cstheme="majorBidi"/>
          <w:sz w:val="24"/>
          <w:szCs w:val="24"/>
        </w:rPr>
        <w:t xml:space="preserve">Adopting </w:t>
      </w:r>
      <w:r w:rsidR="00B218E6" w:rsidRPr="0008135D">
        <w:rPr>
          <w:rFonts w:asciiTheme="majorBidi" w:hAnsiTheme="majorBidi" w:cstheme="majorBidi"/>
          <w:sz w:val="24"/>
          <w:szCs w:val="24"/>
        </w:rPr>
        <w:t>"Broad and Inclusive Growth"</w:t>
      </w:r>
      <w:r w:rsidR="00362A0D" w:rsidRPr="0008135D">
        <w:rPr>
          <w:rFonts w:asciiTheme="majorBidi" w:hAnsiTheme="majorBidi" w:cstheme="majorBidi"/>
          <w:sz w:val="24"/>
          <w:szCs w:val="24"/>
        </w:rPr>
        <w:t xml:space="preserve"> as </w:t>
      </w:r>
      <w:r w:rsidR="00F52395" w:rsidRPr="0008135D">
        <w:rPr>
          <w:rFonts w:asciiTheme="majorBidi" w:hAnsiTheme="majorBidi" w:cstheme="majorBidi"/>
          <w:sz w:val="24"/>
          <w:szCs w:val="24"/>
        </w:rPr>
        <w:t>guiding principle</w:t>
      </w:r>
      <w:r w:rsidR="00B218E6" w:rsidRPr="0008135D">
        <w:rPr>
          <w:rFonts w:asciiTheme="majorBidi" w:hAnsiTheme="majorBidi" w:cstheme="majorBidi"/>
          <w:sz w:val="24"/>
          <w:szCs w:val="24"/>
        </w:rPr>
        <w:t xml:space="preserve"> is essential for effectively achieving the SDGs</w:t>
      </w:r>
      <w:r w:rsidR="00EB0BCB" w:rsidRPr="0008135D">
        <w:rPr>
          <w:rFonts w:asciiTheme="majorBidi" w:hAnsiTheme="majorBidi" w:cstheme="majorBidi"/>
          <w:sz w:val="24"/>
          <w:szCs w:val="24"/>
        </w:rPr>
        <w:t xml:space="preserve"> as i</w:t>
      </w:r>
      <w:r w:rsidR="00B218E6" w:rsidRPr="0008135D">
        <w:rPr>
          <w:rFonts w:asciiTheme="majorBidi" w:hAnsiTheme="majorBidi" w:cstheme="majorBidi"/>
          <w:sz w:val="24"/>
          <w:szCs w:val="24"/>
        </w:rPr>
        <w:t>t encompasses economic growth that benefits all segments of society, promotes social inclusion, reduces inequalities, and ensures that no one is left behind.</w:t>
      </w:r>
      <w:r w:rsidR="00B20B5A" w:rsidRPr="0008135D">
        <w:rPr>
          <w:rFonts w:asciiTheme="majorBidi" w:hAnsiTheme="majorBidi" w:cstheme="majorBidi"/>
          <w:sz w:val="24"/>
          <w:szCs w:val="24"/>
        </w:rPr>
        <w:t xml:space="preserve"> </w:t>
      </w:r>
      <w:r w:rsidR="00FB195B" w:rsidRPr="0008135D">
        <w:rPr>
          <w:rFonts w:asciiTheme="majorBidi" w:hAnsiTheme="majorBidi" w:cstheme="majorBidi"/>
          <w:sz w:val="24"/>
          <w:szCs w:val="24"/>
        </w:rPr>
        <w:t>On the other hand, t</w:t>
      </w:r>
      <w:r w:rsidR="00B20B5A" w:rsidRPr="0008135D">
        <w:rPr>
          <w:rFonts w:asciiTheme="majorBidi" w:hAnsiTheme="majorBidi" w:cstheme="majorBidi"/>
          <w:sz w:val="24"/>
          <w:szCs w:val="24"/>
        </w:rPr>
        <w:t xml:space="preserve">he SDG’s can serve </w:t>
      </w:r>
      <w:r w:rsidR="00C02D04" w:rsidRPr="0008135D">
        <w:rPr>
          <w:rFonts w:asciiTheme="majorBidi" w:hAnsiTheme="majorBidi" w:cstheme="majorBidi"/>
          <w:sz w:val="24"/>
          <w:szCs w:val="24"/>
        </w:rPr>
        <w:t xml:space="preserve">as </w:t>
      </w:r>
      <w:r w:rsidR="00B20B5A" w:rsidRPr="0008135D">
        <w:rPr>
          <w:rFonts w:asciiTheme="majorBidi" w:hAnsiTheme="majorBidi" w:cstheme="majorBidi"/>
          <w:sz w:val="24"/>
          <w:szCs w:val="24"/>
        </w:rPr>
        <w:t>a guideline</w:t>
      </w:r>
      <w:r w:rsidR="006505C7" w:rsidRPr="0008135D">
        <w:rPr>
          <w:rFonts w:asciiTheme="majorBidi" w:hAnsiTheme="majorBidi" w:cstheme="majorBidi"/>
          <w:sz w:val="24"/>
          <w:szCs w:val="24"/>
        </w:rPr>
        <w:t xml:space="preserve"> or </w:t>
      </w:r>
      <w:r w:rsidR="00E954C0" w:rsidRPr="0008135D">
        <w:rPr>
          <w:rFonts w:asciiTheme="majorBidi" w:hAnsiTheme="majorBidi" w:cstheme="majorBidi"/>
          <w:sz w:val="24"/>
          <w:szCs w:val="24"/>
        </w:rPr>
        <w:t xml:space="preserve">a set of </w:t>
      </w:r>
      <w:r w:rsidR="00B20B5A" w:rsidRPr="0008135D">
        <w:rPr>
          <w:rFonts w:asciiTheme="majorBidi" w:hAnsiTheme="majorBidi" w:cstheme="majorBidi"/>
          <w:sz w:val="24"/>
          <w:szCs w:val="24"/>
        </w:rPr>
        <w:t xml:space="preserve">indicators for monitoring </w:t>
      </w:r>
      <w:r w:rsidR="00C938FC" w:rsidRPr="0008135D">
        <w:rPr>
          <w:rFonts w:asciiTheme="majorBidi" w:hAnsiTheme="majorBidi" w:cstheme="majorBidi"/>
          <w:sz w:val="24"/>
          <w:szCs w:val="24"/>
        </w:rPr>
        <w:t xml:space="preserve">the </w:t>
      </w:r>
      <w:r w:rsidR="006D33E7" w:rsidRPr="0008135D">
        <w:rPr>
          <w:rFonts w:asciiTheme="majorBidi" w:hAnsiTheme="majorBidi" w:cstheme="majorBidi"/>
          <w:sz w:val="24"/>
          <w:szCs w:val="24"/>
        </w:rPr>
        <w:t>“Broad and Inclusive Growth”.</w:t>
      </w:r>
    </w:p>
    <w:p w14:paraId="487B9292" w14:textId="0DFFCD07" w:rsidR="00542252" w:rsidRDefault="002B6D08"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lastRenderedPageBreak/>
        <w:t xml:space="preserve">“Broad and Inclusive Growth” </w:t>
      </w:r>
      <w:r w:rsidR="0007662C" w:rsidRPr="0008135D">
        <w:rPr>
          <w:rFonts w:asciiTheme="majorBidi" w:hAnsiTheme="majorBidi" w:cstheme="majorBidi"/>
          <w:sz w:val="24"/>
          <w:szCs w:val="24"/>
        </w:rPr>
        <w:t>could</w:t>
      </w:r>
      <w:r w:rsidR="00EC7789" w:rsidRPr="0008135D">
        <w:rPr>
          <w:rFonts w:asciiTheme="majorBidi" w:hAnsiTheme="majorBidi" w:cstheme="majorBidi"/>
          <w:sz w:val="24"/>
          <w:szCs w:val="24"/>
        </w:rPr>
        <w:t xml:space="preserve"> </w:t>
      </w:r>
      <w:r w:rsidR="008105DB" w:rsidRPr="0008135D">
        <w:rPr>
          <w:rFonts w:asciiTheme="majorBidi" w:hAnsiTheme="majorBidi" w:cstheme="majorBidi"/>
          <w:sz w:val="24"/>
          <w:szCs w:val="24"/>
        </w:rPr>
        <w:t xml:space="preserve">be used </w:t>
      </w:r>
      <w:r w:rsidRPr="0008135D">
        <w:rPr>
          <w:rFonts w:asciiTheme="majorBidi" w:hAnsiTheme="majorBidi" w:cstheme="majorBidi"/>
          <w:sz w:val="24"/>
          <w:szCs w:val="24"/>
        </w:rPr>
        <w:t>as</w:t>
      </w:r>
      <w:r w:rsidR="00836590" w:rsidRPr="0008135D">
        <w:rPr>
          <w:rFonts w:asciiTheme="majorBidi" w:hAnsiTheme="majorBidi" w:cstheme="majorBidi"/>
          <w:sz w:val="24"/>
          <w:szCs w:val="24"/>
        </w:rPr>
        <w:t xml:space="preserve"> </w:t>
      </w:r>
      <w:r w:rsidR="00C95ABC" w:rsidRPr="0008135D">
        <w:rPr>
          <w:rFonts w:asciiTheme="majorBidi" w:hAnsiTheme="majorBidi" w:cstheme="majorBidi"/>
          <w:sz w:val="24"/>
          <w:szCs w:val="24"/>
        </w:rPr>
        <w:t>the</w:t>
      </w:r>
      <w:r w:rsidRPr="0008135D">
        <w:rPr>
          <w:rFonts w:asciiTheme="majorBidi" w:hAnsiTheme="majorBidi" w:cstheme="majorBidi"/>
          <w:sz w:val="24"/>
          <w:szCs w:val="24"/>
        </w:rPr>
        <w:t xml:space="preserve"> </w:t>
      </w:r>
      <w:r w:rsidR="00D400AD" w:rsidRPr="0008135D">
        <w:rPr>
          <w:rFonts w:asciiTheme="majorBidi" w:hAnsiTheme="majorBidi" w:cstheme="majorBidi"/>
          <w:sz w:val="24"/>
          <w:szCs w:val="24"/>
        </w:rPr>
        <w:t xml:space="preserve">conceptual framework for </w:t>
      </w:r>
      <w:r w:rsidR="009449F6" w:rsidRPr="0008135D">
        <w:rPr>
          <w:rFonts w:asciiTheme="majorBidi" w:hAnsiTheme="majorBidi" w:cstheme="majorBidi"/>
          <w:sz w:val="24"/>
          <w:szCs w:val="24"/>
        </w:rPr>
        <w:t xml:space="preserve">the approach of the socio-economic development from a multidimensional </w:t>
      </w:r>
      <w:r w:rsidR="00C747D3" w:rsidRPr="0008135D">
        <w:rPr>
          <w:rFonts w:asciiTheme="majorBidi" w:hAnsiTheme="majorBidi" w:cstheme="majorBidi"/>
          <w:sz w:val="24"/>
          <w:szCs w:val="24"/>
        </w:rPr>
        <w:t>perspective;</w:t>
      </w:r>
      <w:r w:rsidR="00B74BCF" w:rsidRPr="0008135D">
        <w:rPr>
          <w:rFonts w:asciiTheme="majorBidi" w:hAnsiTheme="majorBidi" w:cstheme="majorBidi"/>
          <w:sz w:val="24"/>
          <w:szCs w:val="24"/>
        </w:rPr>
        <w:t xml:space="preserve"> </w:t>
      </w:r>
      <w:r w:rsidR="00FB5A18" w:rsidRPr="0008135D">
        <w:rPr>
          <w:rFonts w:asciiTheme="majorBidi" w:hAnsiTheme="majorBidi" w:cstheme="majorBidi"/>
          <w:sz w:val="24"/>
          <w:szCs w:val="24"/>
        </w:rPr>
        <w:t>as an a</w:t>
      </w:r>
      <w:r w:rsidR="00CA6214" w:rsidRPr="0008135D">
        <w:rPr>
          <w:rFonts w:asciiTheme="majorBidi" w:hAnsiTheme="majorBidi" w:cstheme="majorBidi"/>
          <w:sz w:val="24"/>
          <w:szCs w:val="24"/>
        </w:rPr>
        <w:t xml:space="preserve">ssessment framework for </w:t>
      </w:r>
      <w:r w:rsidR="006A3A8E" w:rsidRPr="0008135D">
        <w:rPr>
          <w:rFonts w:asciiTheme="majorBidi" w:hAnsiTheme="majorBidi" w:cstheme="majorBidi"/>
          <w:sz w:val="24"/>
          <w:szCs w:val="24"/>
        </w:rPr>
        <w:t xml:space="preserve">prioritization and </w:t>
      </w:r>
      <w:r w:rsidR="00CA6214" w:rsidRPr="0008135D">
        <w:rPr>
          <w:rFonts w:asciiTheme="majorBidi" w:hAnsiTheme="majorBidi" w:cstheme="majorBidi"/>
          <w:sz w:val="24"/>
          <w:szCs w:val="24"/>
        </w:rPr>
        <w:t>decision-making</w:t>
      </w:r>
      <w:r w:rsidR="003C1751" w:rsidRPr="0008135D">
        <w:rPr>
          <w:rFonts w:asciiTheme="majorBidi" w:hAnsiTheme="majorBidi" w:cstheme="majorBidi"/>
          <w:sz w:val="24"/>
          <w:szCs w:val="24"/>
        </w:rPr>
        <w:t xml:space="preserve">, </w:t>
      </w:r>
      <w:r w:rsidR="00FE4011" w:rsidRPr="0008135D">
        <w:rPr>
          <w:rFonts w:asciiTheme="majorBidi" w:hAnsiTheme="majorBidi" w:cstheme="majorBidi"/>
          <w:sz w:val="24"/>
          <w:szCs w:val="24"/>
        </w:rPr>
        <w:t xml:space="preserve">in general and more specifically for </w:t>
      </w:r>
      <w:r w:rsidR="00FE3CE0" w:rsidRPr="0008135D">
        <w:rPr>
          <w:rFonts w:asciiTheme="majorBidi" w:hAnsiTheme="majorBidi" w:cstheme="majorBidi"/>
          <w:sz w:val="24"/>
          <w:szCs w:val="24"/>
        </w:rPr>
        <w:t>measures included in the Implementation Agenda of the Country Package of Curacao</w:t>
      </w:r>
      <w:r w:rsidR="00F912F6" w:rsidRPr="0008135D">
        <w:rPr>
          <w:rStyle w:val="FootnoteReference"/>
          <w:rFonts w:asciiTheme="majorBidi" w:hAnsiTheme="majorBidi" w:cstheme="majorBidi"/>
          <w:sz w:val="24"/>
          <w:szCs w:val="24"/>
        </w:rPr>
        <w:footnoteReference w:id="4"/>
      </w:r>
      <w:r w:rsidR="00FE3CE0" w:rsidRPr="0008135D">
        <w:rPr>
          <w:rFonts w:asciiTheme="majorBidi" w:hAnsiTheme="majorBidi" w:cstheme="majorBidi"/>
          <w:sz w:val="24"/>
          <w:szCs w:val="24"/>
        </w:rPr>
        <w:t xml:space="preserve">. </w:t>
      </w:r>
    </w:p>
    <w:p w14:paraId="4C51BD07" w14:textId="77777777" w:rsidR="0008135D" w:rsidRPr="0008135D" w:rsidRDefault="0008135D" w:rsidP="0008135D">
      <w:pPr>
        <w:spacing w:after="0" w:line="240" w:lineRule="auto"/>
        <w:jc w:val="both"/>
        <w:rPr>
          <w:rFonts w:asciiTheme="majorBidi" w:hAnsiTheme="majorBidi" w:cstheme="majorBidi"/>
          <w:sz w:val="24"/>
          <w:szCs w:val="24"/>
        </w:rPr>
      </w:pPr>
    </w:p>
    <w:p w14:paraId="5A54FCC7" w14:textId="67C8B6B4" w:rsidR="000D6415" w:rsidRPr="0008135D" w:rsidRDefault="00205543"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As a small island</w:t>
      </w:r>
      <w:r w:rsidR="004E5884" w:rsidRPr="0008135D">
        <w:rPr>
          <w:rFonts w:asciiTheme="majorBidi" w:hAnsiTheme="majorBidi" w:cstheme="majorBidi"/>
          <w:sz w:val="24"/>
          <w:szCs w:val="24"/>
        </w:rPr>
        <w:t xml:space="preserve"> development state</w:t>
      </w:r>
      <w:r w:rsidRPr="0008135D">
        <w:rPr>
          <w:rFonts w:asciiTheme="majorBidi" w:hAnsiTheme="majorBidi" w:cstheme="majorBidi"/>
          <w:sz w:val="24"/>
          <w:szCs w:val="24"/>
        </w:rPr>
        <w:t>, Curacao has committed itself to focus on 6 SDG’s</w:t>
      </w:r>
      <w:r w:rsidR="00EC62DA" w:rsidRPr="0008135D">
        <w:rPr>
          <w:rStyle w:val="FootnoteReference"/>
          <w:rFonts w:asciiTheme="majorBidi" w:hAnsiTheme="majorBidi" w:cstheme="majorBidi"/>
          <w:sz w:val="24"/>
          <w:szCs w:val="24"/>
        </w:rPr>
        <w:footnoteReference w:id="5"/>
      </w:r>
      <w:r w:rsidR="004D15A6" w:rsidRPr="0008135D">
        <w:rPr>
          <w:rFonts w:asciiTheme="majorBidi" w:hAnsiTheme="majorBidi" w:cstheme="majorBidi"/>
          <w:sz w:val="24"/>
          <w:szCs w:val="24"/>
        </w:rPr>
        <w:t xml:space="preserve">, this </w:t>
      </w:r>
      <w:r w:rsidR="00F62959" w:rsidRPr="0008135D">
        <w:rPr>
          <w:rFonts w:asciiTheme="majorBidi" w:hAnsiTheme="majorBidi" w:cstheme="majorBidi"/>
          <w:sz w:val="24"/>
          <w:szCs w:val="24"/>
        </w:rPr>
        <w:t xml:space="preserve">based on the </w:t>
      </w:r>
      <w:r w:rsidR="009D3CD7" w:rsidRPr="0008135D">
        <w:rPr>
          <w:rFonts w:asciiTheme="majorBidi" w:hAnsiTheme="majorBidi" w:cstheme="majorBidi"/>
          <w:sz w:val="24"/>
          <w:szCs w:val="24"/>
        </w:rPr>
        <w:t xml:space="preserve">concept of “Broad and Inclusive Growth” and </w:t>
      </w:r>
      <w:r w:rsidR="004D15A6" w:rsidRPr="0008135D">
        <w:rPr>
          <w:rFonts w:asciiTheme="majorBidi" w:hAnsiTheme="majorBidi" w:cstheme="majorBidi"/>
          <w:sz w:val="24"/>
          <w:szCs w:val="24"/>
        </w:rPr>
        <w:t>considering the challenges the country faces</w:t>
      </w:r>
      <w:r w:rsidR="00177004" w:rsidRPr="0008135D">
        <w:rPr>
          <w:rFonts w:asciiTheme="majorBidi" w:hAnsiTheme="majorBidi" w:cstheme="majorBidi"/>
          <w:sz w:val="24"/>
          <w:szCs w:val="24"/>
        </w:rPr>
        <w:t>:</w:t>
      </w:r>
      <w:r w:rsidR="00587619" w:rsidRPr="0008135D">
        <w:rPr>
          <w:rFonts w:asciiTheme="majorBidi" w:hAnsiTheme="majorBidi" w:cstheme="majorBidi"/>
          <w:sz w:val="24"/>
          <w:szCs w:val="24"/>
        </w:rPr>
        <w:t xml:space="preserve"> </w:t>
      </w:r>
      <w:r w:rsidR="009F713F" w:rsidRPr="0008135D">
        <w:rPr>
          <w:rFonts w:asciiTheme="majorBidi" w:hAnsiTheme="majorBidi" w:cstheme="majorBidi"/>
          <w:sz w:val="24"/>
          <w:szCs w:val="24"/>
        </w:rPr>
        <w:t>diversif</w:t>
      </w:r>
      <w:r w:rsidR="00CA0EF8" w:rsidRPr="0008135D">
        <w:rPr>
          <w:rFonts w:asciiTheme="majorBidi" w:hAnsiTheme="majorBidi" w:cstheme="majorBidi"/>
          <w:sz w:val="24"/>
          <w:szCs w:val="24"/>
        </w:rPr>
        <w:t xml:space="preserve">ication of </w:t>
      </w:r>
      <w:r w:rsidR="009F713F" w:rsidRPr="0008135D">
        <w:rPr>
          <w:rFonts w:asciiTheme="majorBidi" w:hAnsiTheme="majorBidi" w:cstheme="majorBidi"/>
          <w:sz w:val="24"/>
          <w:szCs w:val="24"/>
        </w:rPr>
        <w:t>econom</w:t>
      </w:r>
      <w:r w:rsidR="00104DC5" w:rsidRPr="0008135D">
        <w:rPr>
          <w:rFonts w:asciiTheme="majorBidi" w:hAnsiTheme="majorBidi" w:cstheme="majorBidi"/>
          <w:sz w:val="24"/>
          <w:szCs w:val="24"/>
        </w:rPr>
        <w:t>ic sectors</w:t>
      </w:r>
      <w:r w:rsidR="009F713F" w:rsidRPr="0008135D">
        <w:rPr>
          <w:rFonts w:asciiTheme="majorBidi" w:hAnsiTheme="majorBidi" w:cstheme="majorBidi"/>
          <w:sz w:val="24"/>
          <w:szCs w:val="24"/>
        </w:rPr>
        <w:t xml:space="preserve"> </w:t>
      </w:r>
      <w:r w:rsidR="001F090A" w:rsidRPr="0008135D">
        <w:rPr>
          <w:rFonts w:asciiTheme="majorBidi" w:hAnsiTheme="majorBidi" w:cstheme="majorBidi"/>
          <w:sz w:val="24"/>
          <w:szCs w:val="24"/>
        </w:rPr>
        <w:t xml:space="preserve">in favor of economic growth and employment creation, </w:t>
      </w:r>
      <w:r w:rsidR="00F713ED" w:rsidRPr="0008135D">
        <w:rPr>
          <w:rFonts w:asciiTheme="majorBidi" w:hAnsiTheme="majorBidi" w:cstheme="majorBidi"/>
          <w:sz w:val="24"/>
          <w:szCs w:val="24"/>
        </w:rPr>
        <w:t xml:space="preserve">aging of the population and </w:t>
      </w:r>
      <w:r w:rsidR="004634AD" w:rsidRPr="0008135D">
        <w:rPr>
          <w:rFonts w:asciiTheme="majorBidi" w:hAnsiTheme="majorBidi" w:cstheme="majorBidi"/>
          <w:sz w:val="24"/>
          <w:szCs w:val="24"/>
        </w:rPr>
        <w:t>sustainability of the social security</w:t>
      </w:r>
      <w:r w:rsidR="00933734" w:rsidRPr="0008135D">
        <w:rPr>
          <w:rFonts w:asciiTheme="majorBidi" w:hAnsiTheme="majorBidi" w:cstheme="majorBidi"/>
          <w:sz w:val="24"/>
          <w:szCs w:val="24"/>
        </w:rPr>
        <w:t xml:space="preserve">, </w:t>
      </w:r>
      <w:r w:rsidR="00A81145" w:rsidRPr="0008135D">
        <w:rPr>
          <w:rFonts w:asciiTheme="majorBidi" w:hAnsiTheme="majorBidi" w:cstheme="majorBidi"/>
          <w:sz w:val="24"/>
          <w:szCs w:val="24"/>
        </w:rPr>
        <w:t xml:space="preserve">brain drain, </w:t>
      </w:r>
      <w:r w:rsidR="003E1042" w:rsidRPr="0008135D">
        <w:rPr>
          <w:rFonts w:asciiTheme="majorBidi" w:hAnsiTheme="majorBidi" w:cstheme="majorBidi"/>
          <w:sz w:val="24"/>
          <w:szCs w:val="24"/>
        </w:rPr>
        <w:t xml:space="preserve">high import dependency, </w:t>
      </w:r>
      <w:r w:rsidR="00933734" w:rsidRPr="0008135D">
        <w:rPr>
          <w:rFonts w:asciiTheme="majorBidi" w:hAnsiTheme="majorBidi" w:cstheme="majorBidi"/>
          <w:sz w:val="24"/>
          <w:szCs w:val="24"/>
        </w:rPr>
        <w:t xml:space="preserve">poverty and income inequality, </w:t>
      </w:r>
      <w:r w:rsidR="00EB08B0" w:rsidRPr="0008135D">
        <w:rPr>
          <w:rFonts w:asciiTheme="majorBidi" w:hAnsiTheme="majorBidi" w:cstheme="majorBidi"/>
          <w:sz w:val="24"/>
          <w:szCs w:val="24"/>
        </w:rPr>
        <w:t xml:space="preserve">sustainable </w:t>
      </w:r>
      <w:r w:rsidR="00735C44" w:rsidRPr="0008135D">
        <w:rPr>
          <w:rFonts w:asciiTheme="majorBidi" w:hAnsiTheme="majorBidi" w:cstheme="majorBidi"/>
          <w:sz w:val="24"/>
          <w:szCs w:val="24"/>
        </w:rPr>
        <w:t xml:space="preserve">waste management and </w:t>
      </w:r>
      <w:r w:rsidR="00FF3F15" w:rsidRPr="0008135D">
        <w:rPr>
          <w:rFonts w:asciiTheme="majorBidi" w:hAnsiTheme="majorBidi" w:cstheme="majorBidi"/>
          <w:sz w:val="24"/>
          <w:szCs w:val="24"/>
        </w:rPr>
        <w:t>energy production, to name a few</w:t>
      </w:r>
      <w:r w:rsidR="00463C75" w:rsidRPr="0008135D">
        <w:rPr>
          <w:rFonts w:asciiTheme="majorBidi" w:hAnsiTheme="majorBidi" w:cstheme="majorBidi"/>
          <w:sz w:val="24"/>
          <w:szCs w:val="24"/>
        </w:rPr>
        <w:t xml:space="preserve">, challenges </w:t>
      </w:r>
      <w:r w:rsidR="00DF0B65" w:rsidRPr="0008135D">
        <w:rPr>
          <w:rFonts w:asciiTheme="majorBidi" w:hAnsiTheme="majorBidi" w:cstheme="majorBidi"/>
          <w:sz w:val="24"/>
          <w:szCs w:val="24"/>
        </w:rPr>
        <w:t xml:space="preserve">that are </w:t>
      </w:r>
      <w:r w:rsidR="00463C75" w:rsidRPr="0008135D">
        <w:rPr>
          <w:rFonts w:asciiTheme="majorBidi" w:hAnsiTheme="majorBidi" w:cstheme="majorBidi"/>
          <w:sz w:val="24"/>
          <w:szCs w:val="24"/>
        </w:rPr>
        <w:t xml:space="preserve">not alien to </w:t>
      </w:r>
      <w:r w:rsidR="00DF0B65" w:rsidRPr="0008135D">
        <w:rPr>
          <w:rFonts w:asciiTheme="majorBidi" w:hAnsiTheme="majorBidi" w:cstheme="majorBidi"/>
          <w:sz w:val="24"/>
          <w:szCs w:val="24"/>
        </w:rPr>
        <w:t xml:space="preserve">the </w:t>
      </w:r>
      <w:r w:rsidR="00D73444" w:rsidRPr="0008135D">
        <w:rPr>
          <w:rFonts w:asciiTheme="majorBidi" w:hAnsiTheme="majorBidi" w:cstheme="majorBidi"/>
          <w:sz w:val="24"/>
          <w:szCs w:val="24"/>
        </w:rPr>
        <w:t xml:space="preserve">rest of </w:t>
      </w:r>
      <w:r w:rsidR="00947C86" w:rsidRPr="0008135D">
        <w:rPr>
          <w:rFonts w:asciiTheme="majorBidi" w:hAnsiTheme="majorBidi" w:cstheme="majorBidi"/>
          <w:sz w:val="24"/>
          <w:szCs w:val="24"/>
        </w:rPr>
        <w:t>Latin America and the Caribbean (</w:t>
      </w:r>
      <w:r w:rsidR="00554CC5" w:rsidRPr="0008135D">
        <w:rPr>
          <w:rFonts w:asciiTheme="majorBidi" w:hAnsiTheme="majorBidi" w:cstheme="majorBidi"/>
          <w:sz w:val="24"/>
          <w:szCs w:val="24"/>
        </w:rPr>
        <w:t>LAC-</w:t>
      </w:r>
      <w:r w:rsidR="00DF0B65" w:rsidRPr="0008135D">
        <w:rPr>
          <w:rFonts w:asciiTheme="majorBidi" w:hAnsiTheme="majorBidi" w:cstheme="majorBidi"/>
          <w:sz w:val="24"/>
          <w:szCs w:val="24"/>
        </w:rPr>
        <w:t>region</w:t>
      </w:r>
      <w:r w:rsidR="00947C86" w:rsidRPr="0008135D">
        <w:rPr>
          <w:rFonts w:asciiTheme="majorBidi" w:hAnsiTheme="majorBidi" w:cstheme="majorBidi"/>
          <w:sz w:val="24"/>
          <w:szCs w:val="24"/>
        </w:rPr>
        <w:t>)</w:t>
      </w:r>
      <w:r w:rsidR="00FF3F15" w:rsidRPr="0008135D">
        <w:rPr>
          <w:rFonts w:asciiTheme="majorBidi" w:hAnsiTheme="majorBidi" w:cstheme="majorBidi"/>
          <w:sz w:val="24"/>
          <w:szCs w:val="24"/>
        </w:rPr>
        <w:t xml:space="preserve">. </w:t>
      </w:r>
    </w:p>
    <w:p w14:paraId="1A1602EA" w14:textId="77777777" w:rsidR="000D6415" w:rsidRPr="0008135D" w:rsidRDefault="000D6415" w:rsidP="0008135D">
      <w:pPr>
        <w:spacing w:after="0" w:line="240" w:lineRule="auto"/>
        <w:rPr>
          <w:rFonts w:asciiTheme="majorBidi" w:hAnsiTheme="majorBidi" w:cstheme="majorBidi"/>
          <w:sz w:val="24"/>
          <w:szCs w:val="24"/>
        </w:rPr>
      </w:pPr>
      <w:r w:rsidRPr="0008135D">
        <w:rPr>
          <w:rFonts w:asciiTheme="majorBidi" w:hAnsiTheme="majorBidi" w:cstheme="majorBidi"/>
          <w:sz w:val="24"/>
          <w:szCs w:val="24"/>
        </w:rPr>
        <w:br w:type="page"/>
      </w:r>
    </w:p>
    <w:p w14:paraId="4E5E375B" w14:textId="77777777" w:rsidR="00EC1215" w:rsidRPr="0008135D" w:rsidRDefault="00EC1215"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lastRenderedPageBreak/>
        <w:t>The concept of "Broad and Inclusive Growth" extends beyond mere financial and economic dimensions to encompass socio-cultural and spatial-ecological factors. It takes into account the equitable distribution of well-being, its long-term sustainability for future generations, as well as its implications for international well-being. In doing so, "Broad and Inclusive Growth" lays the groundwork for a society that is not only prosperous but also inclusive and sustainable.</w:t>
      </w:r>
    </w:p>
    <w:p w14:paraId="0F7E89C5" w14:textId="53249A2F" w:rsidR="00EC1215" w:rsidRDefault="00EC1215" w:rsidP="0008135D">
      <w:pPr>
        <w:spacing w:after="0" w:line="240" w:lineRule="auto"/>
        <w:rPr>
          <w:rFonts w:asciiTheme="majorBidi" w:hAnsiTheme="majorBidi" w:cstheme="majorBidi"/>
          <w:sz w:val="24"/>
          <w:szCs w:val="24"/>
        </w:rPr>
      </w:pPr>
      <w:r w:rsidRPr="0008135D">
        <w:rPr>
          <w:rFonts w:asciiTheme="majorBidi" w:hAnsiTheme="majorBidi" w:cstheme="majorBidi"/>
          <w:sz w:val="24"/>
          <w:szCs w:val="24"/>
        </w:rPr>
        <w:t xml:space="preserve">Given that each region faces distinct challenges, targeted interventions are requisite for achieving such comprehensive growth. This paper aims to spotlight key issues meriting particular attention from the Vice Secretaries-General (VSGs) </w:t>
      </w:r>
      <w:r w:rsidR="00A877FB" w:rsidRPr="0008135D">
        <w:rPr>
          <w:rFonts w:asciiTheme="majorBidi" w:hAnsiTheme="majorBidi" w:cstheme="majorBidi"/>
          <w:sz w:val="24"/>
          <w:szCs w:val="24"/>
        </w:rPr>
        <w:t xml:space="preserve">of AICESIS </w:t>
      </w:r>
      <w:r w:rsidRPr="0008135D">
        <w:rPr>
          <w:rFonts w:asciiTheme="majorBidi" w:hAnsiTheme="majorBidi" w:cstheme="majorBidi"/>
          <w:sz w:val="24"/>
          <w:szCs w:val="24"/>
        </w:rPr>
        <w:t xml:space="preserve">in </w:t>
      </w:r>
      <w:r w:rsidR="00A877FB" w:rsidRPr="0008135D">
        <w:rPr>
          <w:rFonts w:asciiTheme="majorBidi" w:hAnsiTheme="majorBidi" w:cstheme="majorBidi"/>
          <w:sz w:val="24"/>
          <w:szCs w:val="24"/>
        </w:rPr>
        <w:t xml:space="preserve">the </w:t>
      </w:r>
      <w:r w:rsidRPr="0008135D">
        <w:rPr>
          <w:rFonts w:asciiTheme="majorBidi" w:hAnsiTheme="majorBidi" w:cstheme="majorBidi"/>
          <w:sz w:val="24"/>
          <w:szCs w:val="24"/>
        </w:rPr>
        <w:t>four global regions: Europe, Africa, Latin America and the Caribbean, and Asia, Eurasia, and the Middle East. These VSGs are urged to initiate region-specific dialogues to identify the focal areas necessary for cultivating prosperous, inclusive societies within their jurisdictions.</w:t>
      </w:r>
    </w:p>
    <w:p w14:paraId="45F1608F" w14:textId="77777777" w:rsidR="0008135D" w:rsidRPr="0008135D" w:rsidRDefault="0008135D" w:rsidP="0008135D">
      <w:pPr>
        <w:spacing w:after="0" w:line="240" w:lineRule="auto"/>
        <w:rPr>
          <w:rFonts w:asciiTheme="majorBidi" w:hAnsiTheme="majorBidi" w:cstheme="majorBidi"/>
          <w:sz w:val="24"/>
          <w:szCs w:val="24"/>
        </w:rPr>
      </w:pPr>
    </w:p>
    <w:p w14:paraId="04781559" w14:textId="577BD723" w:rsidR="00EC1215" w:rsidRDefault="00EC1215" w:rsidP="0008135D">
      <w:pPr>
        <w:spacing w:after="0" w:line="240" w:lineRule="auto"/>
        <w:jc w:val="both"/>
        <w:rPr>
          <w:rFonts w:asciiTheme="majorBidi" w:hAnsiTheme="majorBidi" w:cstheme="majorBidi"/>
          <w:b/>
          <w:bCs/>
          <w:sz w:val="24"/>
          <w:szCs w:val="24"/>
        </w:rPr>
      </w:pPr>
      <w:r w:rsidRPr="0008135D">
        <w:rPr>
          <w:rFonts w:asciiTheme="majorBidi" w:hAnsiTheme="majorBidi" w:cstheme="majorBidi"/>
          <w:b/>
          <w:bCs/>
          <w:sz w:val="24"/>
          <w:szCs w:val="24"/>
        </w:rPr>
        <w:t xml:space="preserve">To guide these dialogues, the Economic and Social Council of Curaçao </w:t>
      </w:r>
      <w:r w:rsidR="00A877FB" w:rsidRPr="0008135D">
        <w:rPr>
          <w:rFonts w:asciiTheme="majorBidi" w:hAnsiTheme="majorBidi" w:cstheme="majorBidi"/>
          <w:b/>
          <w:bCs/>
          <w:sz w:val="24"/>
          <w:szCs w:val="24"/>
        </w:rPr>
        <w:t xml:space="preserve">(SER) </w:t>
      </w:r>
      <w:r w:rsidRPr="0008135D">
        <w:rPr>
          <w:rFonts w:asciiTheme="majorBidi" w:hAnsiTheme="majorBidi" w:cstheme="majorBidi"/>
          <w:b/>
          <w:bCs/>
          <w:sz w:val="24"/>
          <w:szCs w:val="24"/>
        </w:rPr>
        <w:t>has conducted preliminary research and formulated a series of recommendations aligned with AICESIS's overarching theme for the upcoming biennium. It remains, however, at the discretion of each VSG and their respective regions to determine the extent to which these suggestions resonate with their regional objectives and conditions.</w:t>
      </w:r>
    </w:p>
    <w:p w14:paraId="4CACB51F" w14:textId="77777777" w:rsidR="0008135D" w:rsidRPr="0008135D" w:rsidRDefault="0008135D" w:rsidP="0008135D">
      <w:pPr>
        <w:spacing w:after="0" w:line="240" w:lineRule="auto"/>
        <w:jc w:val="both"/>
        <w:rPr>
          <w:rFonts w:asciiTheme="majorBidi" w:hAnsiTheme="majorBidi" w:cstheme="majorBidi"/>
          <w:b/>
          <w:bCs/>
          <w:sz w:val="24"/>
          <w:szCs w:val="24"/>
        </w:rPr>
      </w:pPr>
    </w:p>
    <w:p w14:paraId="023CC414" w14:textId="18AD498B" w:rsidR="00BA63C5" w:rsidRPr="0008135D" w:rsidRDefault="00A20CB0" w:rsidP="0008135D">
      <w:pPr>
        <w:spacing w:after="0" w:line="240" w:lineRule="auto"/>
        <w:rPr>
          <w:rFonts w:asciiTheme="majorBidi" w:hAnsiTheme="majorBidi" w:cstheme="majorBidi"/>
          <w:sz w:val="24"/>
          <w:szCs w:val="24"/>
        </w:rPr>
      </w:pPr>
      <w:r w:rsidRPr="0008135D">
        <w:rPr>
          <w:rFonts w:asciiTheme="majorBidi" w:hAnsiTheme="majorBidi" w:cstheme="majorBidi"/>
          <w:b/>
          <w:bCs/>
          <w:sz w:val="24"/>
          <w:szCs w:val="24"/>
        </w:rPr>
        <w:t>Europe: </w:t>
      </w:r>
      <w:r w:rsidR="070B0FA9" w:rsidRPr="0008135D">
        <w:rPr>
          <w:rFonts w:asciiTheme="majorBidi" w:hAnsiTheme="majorBidi" w:cstheme="majorBidi"/>
          <w:b/>
          <w:bCs/>
          <w:sz w:val="24"/>
          <w:szCs w:val="24"/>
        </w:rPr>
        <w:t xml:space="preserve"> </w:t>
      </w:r>
      <w:r w:rsidR="00BA63C5" w:rsidRPr="0008135D">
        <w:rPr>
          <w:rFonts w:asciiTheme="majorBidi" w:hAnsiTheme="majorBidi" w:cstheme="majorBidi"/>
          <w:b/>
          <w:bCs/>
          <w:sz w:val="24"/>
          <w:szCs w:val="24"/>
        </w:rPr>
        <w:t>In general:</w:t>
      </w:r>
    </w:p>
    <w:p w14:paraId="1BD43F38" w14:textId="2097660B" w:rsidR="00A8198A" w:rsidRPr="0008135D" w:rsidRDefault="00BA63C5"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To promote inclusive growth for sustainable development in Europe, several factors are </w:t>
      </w:r>
      <w:r w:rsidR="00A540D1" w:rsidRPr="0008135D">
        <w:rPr>
          <w:rFonts w:asciiTheme="majorBidi" w:hAnsiTheme="majorBidi" w:cstheme="majorBidi"/>
          <w:sz w:val="24"/>
          <w:szCs w:val="24"/>
        </w:rPr>
        <w:t xml:space="preserve">indicated </w:t>
      </w:r>
      <w:r w:rsidR="00D36E78" w:rsidRPr="0008135D">
        <w:rPr>
          <w:rFonts w:asciiTheme="majorBidi" w:hAnsiTheme="majorBidi" w:cstheme="majorBidi"/>
          <w:sz w:val="24"/>
          <w:szCs w:val="24"/>
        </w:rPr>
        <w:t xml:space="preserve">in various resources as </w:t>
      </w:r>
      <w:r w:rsidRPr="0008135D">
        <w:rPr>
          <w:rFonts w:asciiTheme="majorBidi" w:hAnsiTheme="majorBidi" w:cstheme="majorBidi"/>
          <w:sz w:val="24"/>
          <w:szCs w:val="24"/>
        </w:rPr>
        <w:t>essential. Here are some key elements:</w:t>
      </w:r>
    </w:p>
    <w:p w14:paraId="0CC0C141" w14:textId="7B4EB524" w:rsidR="00BA63C5" w:rsidRPr="0008135D" w:rsidRDefault="00BD5994" w:rsidP="0008135D">
      <w:pPr>
        <w:numPr>
          <w:ilvl w:val="0"/>
          <w:numId w:val="5"/>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The p</w:t>
      </w:r>
      <w:r w:rsidR="00BA63C5" w:rsidRPr="0008135D">
        <w:rPr>
          <w:rFonts w:asciiTheme="majorBidi" w:hAnsiTheme="majorBidi" w:cstheme="majorBidi"/>
          <w:sz w:val="24"/>
          <w:szCs w:val="24"/>
        </w:rPr>
        <w:t>olicy Framework: Implementing a comprehensive policy framework is crucial. Governments should adopt policies that prioritize inclusive growth, social equity, and environmental sustainability. This framework should include measures to reduce income inequality, enhance social protection, support job creation, and promote sustainable practices in various sectors.</w:t>
      </w:r>
    </w:p>
    <w:p w14:paraId="59C28878" w14:textId="1EC7933A" w:rsidR="00BA63C5" w:rsidRPr="0008135D" w:rsidRDefault="1D44383B" w:rsidP="0008135D">
      <w:pPr>
        <w:numPr>
          <w:ilvl w:val="0"/>
          <w:numId w:val="5"/>
        </w:numPr>
        <w:spacing w:after="0" w:line="240" w:lineRule="auto"/>
        <w:jc w:val="both"/>
        <w:rPr>
          <w:rFonts w:asciiTheme="majorBidi" w:eastAsiaTheme="minorEastAsia" w:hAnsiTheme="majorBidi" w:cstheme="majorBidi"/>
          <w:sz w:val="24"/>
          <w:szCs w:val="24"/>
        </w:rPr>
      </w:pPr>
      <w:r w:rsidRPr="0008135D">
        <w:rPr>
          <w:rFonts w:asciiTheme="majorBidi" w:hAnsiTheme="majorBidi" w:cstheme="majorBidi"/>
          <w:sz w:val="24"/>
          <w:szCs w:val="24"/>
        </w:rPr>
        <w:t>Importance of e</w:t>
      </w:r>
      <w:r w:rsidR="0096782C" w:rsidRPr="0008135D">
        <w:rPr>
          <w:rFonts w:asciiTheme="majorBidi" w:hAnsiTheme="majorBidi" w:cstheme="majorBidi"/>
          <w:sz w:val="24"/>
          <w:szCs w:val="24"/>
        </w:rPr>
        <w:t xml:space="preserve">ducation and Skills Development: </w:t>
      </w:r>
      <w:r w:rsidR="2544851F" w:rsidRPr="0008135D">
        <w:rPr>
          <w:rFonts w:asciiTheme="majorBidi" w:hAnsiTheme="majorBidi" w:cstheme="majorBidi"/>
          <w:sz w:val="24"/>
          <w:szCs w:val="24"/>
        </w:rPr>
        <w:t>E</w:t>
      </w:r>
      <w:r w:rsidR="63FE9A62" w:rsidRPr="0008135D">
        <w:rPr>
          <w:rFonts w:asciiTheme="majorBidi" w:hAnsiTheme="majorBidi" w:cstheme="majorBidi"/>
          <w:sz w:val="24"/>
          <w:szCs w:val="24"/>
        </w:rPr>
        <w:t>ducational attainment is becoming an increasingly important factor</w:t>
      </w:r>
      <w:r w:rsidR="17C0CC24" w:rsidRPr="0008135D">
        <w:rPr>
          <w:rFonts w:asciiTheme="majorBidi" w:hAnsiTheme="majorBidi" w:cstheme="majorBidi"/>
          <w:sz w:val="24"/>
          <w:szCs w:val="24"/>
        </w:rPr>
        <w:t xml:space="preserve"> for</w:t>
      </w:r>
      <w:r w:rsidR="63FE9A62" w:rsidRPr="0008135D">
        <w:rPr>
          <w:rFonts w:asciiTheme="majorBidi" w:hAnsiTheme="majorBidi" w:cstheme="majorBidi"/>
          <w:sz w:val="24"/>
          <w:szCs w:val="24"/>
        </w:rPr>
        <w:t xml:space="preserve"> the </w:t>
      </w:r>
      <w:proofErr w:type="spellStart"/>
      <w:r w:rsidR="63FE9A62" w:rsidRPr="0008135D">
        <w:rPr>
          <w:rFonts w:asciiTheme="majorBidi" w:hAnsiTheme="majorBidi" w:cstheme="majorBidi"/>
          <w:sz w:val="24"/>
          <w:szCs w:val="24"/>
        </w:rPr>
        <w:t>labour</w:t>
      </w:r>
      <w:proofErr w:type="spellEnd"/>
      <w:r w:rsidR="63FE9A62" w:rsidRPr="0008135D">
        <w:rPr>
          <w:rFonts w:asciiTheme="majorBidi" w:hAnsiTheme="majorBidi" w:cstheme="majorBidi"/>
          <w:sz w:val="24"/>
          <w:szCs w:val="24"/>
        </w:rPr>
        <w:t xml:space="preserve"> market. </w:t>
      </w:r>
      <w:r w:rsidR="48551A4D" w:rsidRPr="0008135D">
        <w:rPr>
          <w:rFonts w:asciiTheme="majorBidi" w:hAnsiTheme="majorBidi" w:cstheme="majorBidi"/>
          <w:sz w:val="24"/>
          <w:szCs w:val="24"/>
        </w:rPr>
        <w:t>E</w:t>
      </w:r>
      <w:r w:rsidR="63FE9A62" w:rsidRPr="0008135D">
        <w:rPr>
          <w:rFonts w:asciiTheme="majorBidi" w:hAnsiTheme="majorBidi" w:cstheme="majorBidi"/>
          <w:sz w:val="24"/>
          <w:szCs w:val="24"/>
        </w:rPr>
        <w:t>ducation is valued by employers when hiring employees</w:t>
      </w:r>
      <w:r w:rsidR="4C8C22EC" w:rsidRPr="0008135D">
        <w:rPr>
          <w:rFonts w:asciiTheme="majorBidi" w:hAnsiTheme="majorBidi" w:cstheme="majorBidi"/>
          <w:sz w:val="24"/>
          <w:szCs w:val="24"/>
        </w:rPr>
        <w:t xml:space="preserve"> and </w:t>
      </w:r>
      <w:r w:rsidR="63FE9A62" w:rsidRPr="0008135D">
        <w:rPr>
          <w:rFonts w:asciiTheme="majorBidi" w:hAnsiTheme="majorBidi" w:cstheme="majorBidi"/>
          <w:sz w:val="24"/>
          <w:szCs w:val="24"/>
        </w:rPr>
        <w:t xml:space="preserve">it is expected that there will be an increased demand for highly skilled people </w:t>
      </w:r>
      <w:r w:rsidR="635F4DA9" w:rsidRPr="0008135D">
        <w:rPr>
          <w:rFonts w:asciiTheme="majorBidi" w:hAnsiTheme="majorBidi" w:cstheme="majorBidi"/>
          <w:sz w:val="24"/>
          <w:szCs w:val="24"/>
        </w:rPr>
        <w:t xml:space="preserve">the coming years, </w:t>
      </w:r>
      <w:r w:rsidR="63FE9A62" w:rsidRPr="0008135D">
        <w:rPr>
          <w:rFonts w:asciiTheme="majorBidi" w:hAnsiTheme="majorBidi" w:cstheme="majorBidi"/>
          <w:sz w:val="24"/>
          <w:szCs w:val="24"/>
        </w:rPr>
        <w:t xml:space="preserve">with the relevant education </w:t>
      </w:r>
      <w:r w:rsidR="00037142" w:rsidRPr="0008135D">
        <w:rPr>
          <w:rFonts w:asciiTheme="majorBidi" w:hAnsiTheme="majorBidi" w:cstheme="majorBidi"/>
          <w:sz w:val="24"/>
          <w:szCs w:val="24"/>
        </w:rPr>
        <w:t>to</w:t>
      </w:r>
      <w:r w:rsidR="63FE9A62" w:rsidRPr="0008135D">
        <w:rPr>
          <w:rFonts w:asciiTheme="majorBidi" w:hAnsiTheme="majorBidi" w:cstheme="majorBidi"/>
          <w:sz w:val="24"/>
          <w:szCs w:val="24"/>
        </w:rPr>
        <w:t xml:space="preserve"> manage jobs that are more flexible and complex. More generally, having at least an upper secondary education is often considered as the minimum level that helps individuals to be equipped for a full participation in society and to live a fulfilling life</w:t>
      </w:r>
      <w:r w:rsidR="00BA63C5" w:rsidRPr="0008135D">
        <w:rPr>
          <w:rStyle w:val="FootnoteReference"/>
          <w:rFonts w:asciiTheme="majorBidi" w:hAnsiTheme="majorBidi" w:cstheme="majorBidi"/>
          <w:sz w:val="24"/>
          <w:szCs w:val="24"/>
        </w:rPr>
        <w:footnoteReference w:id="6"/>
      </w:r>
      <w:r w:rsidR="63FE9A62" w:rsidRPr="0008135D">
        <w:rPr>
          <w:rFonts w:asciiTheme="majorBidi" w:hAnsiTheme="majorBidi" w:cstheme="majorBidi"/>
          <w:sz w:val="24"/>
          <w:szCs w:val="24"/>
        </w:rPr>
        <w:t>.</w:t>
      </w:r>
      <w:r w:rsidR="32FDF3A1" w:rsidRPr="0008135D">
        <w:rPr>
          <w:rFonts w:asciiTheme="majorBidi" w:hAnsiTheme="majorBidi" w:cstheme="majorBidi"/>
          <w:sz w:val="24"/>
          <w:szCs w:val="24"/>
        </w:rPr>
        <w:t xml:space="preserve"> </w:t>
      </w:r>
      <w:r w:rsidR="6D0B1A2D" w:rsidRPr="0008135D">
        <w:rPr>
          <w:rFonts w:asciiTheme="majorBidi" w:hAnsiTheme="majorBidi" w:cstheme="majorBidi"/>
          <w:sz w:val="24"/>
          <w:szCs w:val="24"/>
        </w:rPr>
        <w:t>Considering that t</w:t>
      </w:r>
      <w:r w:rsidR="198D9EFA" w:rsidRPr="0008135D">
        <w:rPr>
          <w:rFonts w:asciiTheme="majorBidi" w:eastAsiaTheme="minorEastAsia" w:hAnsiTheme="majorBidi" w:cstheme="majorBidi"/>
          <w:color w:val="000000" w:themeColor="text1"/>
          <w:sz w:val="24"/>
          <w:szCs w:val="24"/>
        </w:rPr>
        <w:t>he EU economy is constantly evolving</w:t>
      </w:r>
      <w:r w:rsidR="35900D8C" w:rsidRPr="0008135D">
        <w:rPr>
          <w:rFonts w:asciiTheme="majorBidi" w:eastAsiaTheme="minorEastAsia" w:hAnsiTheme="majorBidi" w:cstheme="majorBidi"/>
          <w:color w:val="000000" w:themeColor="text1"/>
          <w:sz w:val="24"/>
          <w:szCs w:val="24"/>
        </w:rPr>
        <w:t>, th</w:t>
      </w:r>
      <w:r w:rsidR="198D9EFA" w:rsidRPr="0008135D">
        <w:rPr>
          <w:rFonts w:asciiTheme="majorBidi" w:eastAsiaTheme="minorEastAsia" w:hAnsiTheme="majorBidi" w:cstheme="majorBidi"/>
          <w:color w:val="000000" w:themeColor="text1"/>
          <w:sz w:val="24"/>
          <w:szCs w:val="24"/>
        </w:rPr>
        <w:t xml:space="preserve">e demand for relevant knowledge, skills and attitudes </w:t>
      </w:r>
      <w:r w:rsidR="07F0095C" w:rsidRPr="0008135D">
        <w:rPr>
          <w:rFonts w:asciiTheme="majorBidi" w:eastAsiaTheme="minorEastAsia" w:hAnsiTheme="majorBidi" w:cstheme="majorBidi"/>
          <w:color w:val="000000" w:themeColor="text1"/>
          <w:sz w:val="24"/>
          <w:szCs w:val="24"/>
        </w:rPr>
        <w:t xml:space="preserve">is subjected to rapid </w:t>
      </w:r>
      <w:r w:rsidR="198D9EFA" w:rsidRPr="0008135D">
        <w:rPr>
          <w:rFonts w:asciiTheme="majorBidi" w:eastAsiaTheme="minorEastAsia" w:hAnsiTheme="majorBidi" w:cstheme="majorBidi"/>
          <w:color w:val="000000" w:themeColor="text1"/>
          <w:sz w:val="24"/>
          <w:szCs w:val="24"/>
        </w:rPr>
        <w:t xml:space="preserve">changes over time. </w:t>
      </w:r>
      <w:r w:rsidR="4C1D6060" w:rsidRPr="0008135D">
        <w:rPr>
          <w:rFonts w:asciiTheme="majorBidi" w:eastAsiaTheme="minorEastAsia" w:hAnsiTheme="majorBidi" w:cstheme="majorBidi"/>
          <w:color w:val="000000" w:themeColor="text1"/>
          <w:sz w:val="24"/>
          <w:szCs w:val="24"/>
        </w:rPr>
        <w:t>Therefore,</w:t>
      </w:r>
      <w:r w:rsidR="198D9EFA" w:rsidRPr="0008135D">
        <w:rPr>
          <w:rFonts w:asciiTheme="majorBidi" w:eastAsiaTheme="minorEastAsia" w:hAnsiTheme="majorBidi" w:cstheme="majorBidi"/>
          <w:color w:val="000000" w:themeColor="text1"/>
          <w:sz w:val="24"/>
          <w:szCs w:val="24"/>
        </w:rPr>
        <w:t xml:space="preserve"> people need to be equipped with a set of key competences</w:t>
      </w:r>
      <w:r w:rsidR="4DB930C1" w:rsidRPr="0008135D">
        <w:rPr>
          <w:rFonts w:asciiTheme="majorBidi" w:eastAsiaTheme="minorEastAsia" w:hAnsiTheme="majorBidi" w:cstheme="majorBidi"/>
          <w:color w:val="000000" w:themeColor="text1"/>
          <w:sz w:val="24"/>
          <w:szCs w:val="24"/>
        </w:rPr>
        <w:t xml:space="preserve">, </w:t>
      </w:r>
      <w:r w:rsidR="198D9EFA" w:rsidRPr="0008135D">
        <w:rPr>
          <w:rFonts w:asciiTheme="majorBidi" w:eastAsiaTheme="minorEastAsia" w:hAnsiTheme="majorBidi" w:cstheme="majorBidi"/>
          <w:color w:val="000000" w:themeColor="text1"/>
          <w:sz w:val="24"/>
          <w:szCs w:val="24"/>
        </w:rPr>
        <w:t>including literacy, numeracy and digital competence</w:t>
      </w:r>
      <w:r w:rsidR="09E762EC" w:rsidRPr="0008135D">
        <w:rPr>
          <w:rFonts w:asciiTheme="majorBidi" w:eastAsiaTheme="minorEastAsia" w:hAnsiTheme="majorBidi" w:cstheme="majorBidi"/>
          <w:color w:val="000000" w:themeColor="text1"/>
          <w:sz w:val="24"/>
          <w:szCs w:val="24"/>
        </w:rPr>
        <w:t>, c</w:t>
      </w:r>
      <w:r w:rsidR="198D9EFA" w:rsidRPr="0008135D">
        <w:rPr>
          <w:rFonts w:asciiTheme="majorBidi" w:eastAsiaTheme="minorEastAsia" w:hAnsiTheme="majorBidi" w:cstheme="majorBidi"/>
          <w:color w:val="000000" w:themeColor="text1"/>
          <w:sz w:val="24"/>
          <w:szCs w:val="24"/>
        </w:rPr>
        <w:t xml:space="preserve">ritical thinking, </w:t>
      </w:r>
      <w:r w:rsidR="006A2E55" w:rsidRPr="0008135D">
        <w:rPr>
          <w:rFonts w:asciiTheme="majorBidi" w:eastAsiaTheme="minorEastAsia" w:hAnsiTheme="majorBidi" w:cstheme="majorBidi"/>
          <w:color w:val="000000" w:themeColor="text1"/>
          <w:sz w:val="24"/>
          <w:szCs w:val="24"/>
        </w:rPr>
        <w:t>creativity,</w:t>
      </w:r>
      <w:r w:rsidR="198D9EFA" w:rsidRPr="0008135D">
        <w:rPr>
          <w:rFonts w:asciiTheme="majorBidi" w:eastAsiaTheme="minorEastAsia" w:hAnsiTheme="majorBidi" w:cstheme="majorBidi"/>
          <w:color w:val="000000" w:themeColor="text1"/>
          <w:sz w:val="24"/>
          <w:szCs w:val="24"/>
        </w:rPr>
        <w:t xml:space="preserve"> and the ability to work as part of a team.  Education and training play a crucial role in enabling </w:t>
      </w:r>
      <w:r w:rsidR="00131E49" w:rsidRPr="0008135D">
        <w:rPr>
          <w:rFonts w:asciiTheme="majorBidi" w:eastAsiaTheme="minorEastAsia" w:hAnsiTheme="majorBidi" w:cstheme="majorBidi"/>
          <w:color w:val="000000" w:themeColor="text1"/>
          <w:sz w:val="24"/>
          <w:szCs w:val="24"/>
        </w:rPr>
        <w:t xml:space="preserve">particularly </w:t>
      </w:r>
      <w:r w:rsidR="198D9EFA" w:rsidRPr="0008135D">
        <w:rPr>
          <w:rFonts w:asciiTheme="majorBidi" w:eastAsiaTheme="minorEastAsia" w:hAnsiTheme="majorBidi" w:cstheme="majorBidi"/>
          <w:color w:val="000000" w:themeColor="text1"/>
          <w:sz w:val="24"/>
          <w:szCs w:val="24"/>
        </w:rPr>
        <w:t>young people</w:t>
      </w:r>
      <w:r w:rsidR="00131E49" w:rsidRPr="0008135D">
        <w:rPr>
          <w:rFonts w:asciiTheme="majorBidi" w:eastAsiaTheme="minorEastAsia" w:hAnsiTheme="majorBidi" w:cstheme="majorBidi"/>
          <w:color w:val="000000" w:themeColor="text1"/>
          <w:sz w:val="24"/>
          <w:szCs w:val="24"/>
        </w:rPr>
        <w:t xml:space="preserve"> to</w:t>
      </w:r>
      <w:r w:rsidR="198D9EFA" w:rsidRPr="0008135D">
        <w:rPr>
          <w:rFonts w:asciiTheme="majorBidi" w:eastAsiaTheme="minorEastAsia" w:hAnsiTheme="majorBidi" w:cstheme="majorBidi"/>
          <w:color w:val="000000" w:themeColor="text1"/>
          <w:sz w:val="24"/>
          <w:szCs w:val="24"/>
        </w:rPr>
        <w:t xml:space="preserve"> develop these competences and, thereby, provide the conditions for the best possible start in life. To better identify and manage the acquisition of required knowledge, skills and attitudes, and prevent the emergence of skills gaps and mismatches, effective communication of the needs of the EU economy to the education and training sector is essential</w:t>
      </w:r>
      <w:r w:rsidR="00B34DFD" w:rsidRPr="0008135D">
        <w:rPr>
          <w:rStyle w:val="FootnoteReference"/>
          <w:rFonts w:asciiTheme="majorBidi" w:eastAsiaTheme="minorEastAsia" w:hAnsiTheme="majorBidi" w:cstheme="majorBidi"/>
          <w:color w:val="000000" w:themeColor="text1"/>
          <w:sz w:val="24"/>
          <w:szCs w:val="24"/>
        </w:rPr>
        <w:footnoteReference w:id="7"/>
      </w:r>
      <w:r w:rsidR="198D9EFA" w:rsidRPr="0008135D">
        <w:rPr>
          <w:rFonts w:asciiTheme="majorBidi" w:eastAsiaTheme="minorEastAsia" w:hAnsiTheme="majorBidi" w:cstheme="majorBidi"/>
          <w:color w:val="000000" w:themeColor="text1"/>
          <w:sz w:val="24"/>
          <w:szCs w:val="24"/>
        </w:rPr>
        <w:t>.</w:t>
      </w:r>
      <w:r w:rsidR="198D9EFA" w:rsidRPr="0008135D">
        <w:rPr>
          <w:rFonts w:asciiTheme="majorBidi" w:eastAsiaTheme="minorEastAsia" w:hAnsiTheme="majorBidi" w:cstheme="majorBidi"/>
          <w:sz w:val="24"/>
          <w:szCs w:val="24"/>
        </w:rPr>
        <w:t xml:space="preserve"> </w:t>
      </w:r>
      <w:r w:rsidR="0096782C" w:rsidRPr="0008135D">
        <w:rPr>
          <w:rFonts w:asciiTheme="majorBidi" w:hAnsiTheme="majorBidi" w:cstheme="majorBidi"/>
          <w:sz w:val="24"/>
          <w:szCs w:val="24"/>
        </w:rPr>
        <w:t>Investing in education and skills development is</w:t>
      </w:r>
      <w:r w:rsidR="775C100F" w:rsidRPr="0008135D">
        <w:rPr>
          <w:rFonts w:asciiTheme="majorBidi" w:hAnsiTheme="majorBidi" w:cstheme="majorBidi"/>
          <w:sz w:val="24"/>
          <w:szCs w:val="24"/>
        </w:rPr>
        <w:t>, hence,</w:t>
      </w:r>
      <w:r w:rsidR="0096782C" w:rsidRPr="0008135D">
        <w:rPr>
          <w:rFonts w:asciiTheme="majorBidi" w:hAnsiTheme="majorBidi" w:cstheme="majorBidi"/>
          <w:sz w:val="24"/>
          <w:szCs w:val="24"/>
        </w:rPr>
        <w:t xml:space="preserve"> vital for inclusive growth. Governments should ensure access to quality education for all, including marginalized groups, and focus on equipping individuals with the skills needed for the future job market.</w:t>
      </w:r>
    </w:p>
    <w:p w14:paraId="16FA43BB" w14:textId="01D0E176" w:rsidR="00BA63C5" w:rsidRPr="0008135D" w:rsidRDefault="7121158D" w:rsidP="0008135D">
      <w:pPr>
        <w:numPr>
          <w:ilvl w:val="0"/>
          <w:numId w:val="5"/>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lastRenderedPageBreak/>
        <w:t>Poverty</w:t>
      </w:r>
      <w:r w:rsidR="3D421667" w:rsidRPr="0008135D">
        <w:rPr>
          <w:rFonts w:asciiTheme="majorBidi" w:hAnsiTheme="majorBidi" w:cstheme="majorBidi"/>
          <w:sz w:val="24"/>
          <w:szCs w:val="24"/>
        </w:rPr>
        <w:t xml:space="preserve">, </w:t>
      </w:r>
      <w:r w:rsidR="0096782C" w:rsidRPr="0008135D">
        <w:rPr>
          <w:rFonts w:asciiTheme="majorBidi" w:hAnsiTheme="majorBidi" w:cstheme="majorBidi"/>
          <w:sz w:val="24"/>
          <w:szCs w:val="24"/>
        </w:rPr>
        <w:t xml:space="preserve">Social Inclusion and Equal Opportunities: </w:t>
      </w:r>
      <w:r w:rsidRPr="0008135D">
        <w:rPr>
          <w:rFonts w:asciiTheme="majorBidi" w:hAnsiTheme="majorBidi" w:cstheme="majorBidi"/>
          <w:sz w:val="24"/>
          <w:szCs w:val="24"/>
        </w:rPr>
        <w:t xml:space="preserve">In 2022, </w:t>
      </w:r>
      <w:r w:rsidR="0D6835EA" w:rsidRPr="0008135D">
        <w:rPr>
          <w:rFonts w:asciiTheme="majorBidi" w:hAnsiTheme="majorBidi" w:cstheme="majorBidi"/>
          <w:sz w:val="24"/>
          <w:szCs w:val="24"/>
        </w:rPr>
        <w:t xml:space="preserve">22% of the population </w:t>
      </w:r>
      <w:r w:rsidRPr="0008135D">
        <w:rPr>
          <w:rFonts w:asciiTheme="majorBidi" w:hAnsiTheme="majorBidi" w:cstheme="majorBidi"/>
          <w:sz w:val="24"/>
          <w:szCs w:val="24"/>
        </w:rPr>
        <w:t>in the EU (</w:t>
      </w:r>
      <w:r w:rsidR="0D6835EA" w:rsidRPr="0008135D">
        <w:rPr>
          <w:rFonts w:asciiTheme="majorBidi" w:hAnsiTheme="majorBidi" w:cstheme="majorBidi"/>
          <w:sz w:val="24"/>
          <w:szCs w:val="24"/>
        </w:rPr>
        <w:t>95.3 million people</w:t>
      </w:r>
      <w:r w:rsidRPr="0008135D">
        <w:rPr>
          <w:rFonts w:asciiTheme="majorBidi" w:hAnsiTheme="majorBidi" w:cstheme="majorBidi"/>
          <w:sz w:val="24"/>
          <w:szCs w:val="24"/>
        </w:rPr>
        <w:t xml:space="preserve">) were at risk of poverty or social exclusion, </w:t>
      </w:r>
      <w:r w:rsidR="005F022D" w:rsidRPr="0008135D">
        <w:rPr>
          <w:rFonts w:asciiTheme="majorBidi" w:hAnsiTheme="majorBidi" w:cstheme="majorBidi"/>
          <w:sz w:val="24"/>
          <w:szCs w:val="24"/>
        </w:rPr>
        <w:t>i.e.,</w:t>
      </w:r>
      <w:r w:rsidRPr="0008135D">
        <w:rPr>
          <w:rFonts w:asciiTheme="majorBidi" w:hAnsiTheme="majorBidi" w:cstheme="majorBidi"/>
          <w:sz w:val="24"/>
          <w:szCs w:val="24"/>
        </w:rPr>
        <w:t xml:space="preserve"> lived in households experiencing at least one of the three poverty and social exclusion risks</w:t>
      </w:r>
      <w:r w:rsidR="3903FF55" w:rsidRPr="0008135D">
        <w:rPr>
          <w:rFonts w:asciiTheme="majorBidi" w:hAnsiTheme="majorBidi" w:cstheme="majorBidi"/>
          <w:sz w:val="24"/>
          <w:szCs w:val="24"/>
        </w:rPr>
        <w:t xml:space="preserve"> (</w:t>
      </w:r>
      <w:r w:rsidRPr="0008135D">
        <w:rPr>
          <w:rFonts w:asciiTheme="majorBidi" w:hAnsiTheme="majorBidi" w:cstheme="majorBidi"/>
          <w:sz w:val="24"/>
          <w:szCs w:val="24"/>
        </w:rPr>
        <w:t>risk of poverty, severe material and social deprivation, and/or living in a household with very low work intensity</w:t>
      </w:r>
      <w:r w:rsidR="3903FF55" w:rsidRPr="0008135D">
        <w:rPr>
          <w:rFonts w:asciiTheme="majorBidi" w:hAnsiTheme="majorBidi" w:cstheme="majorBidi"/>
          <w:sz w:val="24"/>
          <w:szCs w:val="24"/>
        </w:rPr>
        <w:t>)</w:t>
      </w:r>
      <w:r w:rsidR="135C2709" w:rsidRPr="0008135D">
        <w:rPr>
          <w:rFonts w:asciiTheme="majorBidi" w:hAnsiTheme="majorBidi" w:cstheme="majorBidi"/>
          <w:sz w:val="24"/>
          <w:szCs w:val="24"/>
        </w:rPr>
        <w:t>. The shares of people at risk of poverty or social exclusion varied across the EU countries though: the highest values were reported in Romania (34%), Bulgaria (32%), Greece and Spain (both 26%). On the other hand, the lowest shares were recorded in Czechia (12%), Slovenia (13%) and Poland (16%)</w:t>
      </w:r>
      <w:r w:rsidR="004745DC" w:rsidRPr="0008135D">
        <w:rPr>
          <w:rStyle w:val="FootnoteReference"/>
          <w:rFonts w:asciiTheme="majorBidi" w:hAnsiTheme="majorBidi" w:cstheme="majorBidi"/>
          <w:sz w:val="24"/>
          <w:szCs w:val="24"/>
        </w:rPr>
        <w:footnoteReference w:id="8"/>
      </w:r>
      <w:r w:rsidRPr="0008135D">
        <w:rPr>
          <w:rFonts w:asciiTheme="majorBidi" w:hAnsiTheme="majorBidi" w:cstheme="majorBidi"/>
          <w:sz w:val="24"/>
          <w:szCs w:val="24"/>
        </w:rPr>
        <w:t>.</w:t>
      </w:r>
      <w:r w:rsidR="3903FF55" w:rsidRPr="0008135D">
        <w:rPr>
          <w:rFonts w:asciiTheme="majorBidi" w:hAnsiTheme="majorBidi" w:cstheme="majorBidi"/>
          <w:sz w:val="24"/>
          <w:szCs w:val="24"/>
        </w:rPr>
        <w:t xml:space="preserve"> </w:t>
      </w:r>
      <w:r w:rsidR="6A4A2A1A" w:rsidRPr="0008135D">
        <w:rPr>
          <w:rFonts w:asciiTheme="majorBidi" w:hAnsiTheme="majorBidi" w:cstheme="majorBidi"/>
          <w:sz w:val="24"/>
          <w:szCs w:val="24"/>
        </w:rPr>
        <w:t>Wom</w:t>
      </w:r>
      <w:r w:rsidR="5ED013BD" w:rsidRPr="0008135D">
        <w:rPr>
          <w:rFonts w:asciiTheme="majorBidi" w:hAnsiTheme="majorBidi" w:cstheme="majorBidi"/>
          <w:sz w:val="24"/>
          <w:szCs w:val="24"/>
        </w:rPr>
        <w:t>e</w:t>
      </w:r>
      <w:r w:rsidR="6A4A2A1A" w:rsidRPr="0008135D">
        <w:rPr>
          <w:rFonts w:asciiTheme="majorBidi" w:hAnsiTheme="majorBidi" w:cstheme="majorBidi"/>
          <w:sz w:val="24"/>
          <w:szCs w:val="24"/>
        </w:rPr>
        <w:t xml:space="preserve">n are at a higher </w:t>
      </w:r>
      <w:r w:rsidR="756C0299" w:rsidRPr="0008135D">
        <w:rPr>
          <w:rFonts w:asciiTheme="majorBidi" w:hAnsiTheme="majorBidi" w:cstheme="majorBidi"/>
          <w:sz w:val="24"/>
          <w:szCs w:val="24"/>
        </w:rPr>
        <w:t xml:space="preserve">risk of poverty or social exclusion </w:t>
      </w:r>
      <w:r w:rsidR="0EE83787" w:rsidRPr="0008135D">
        <w:rPr>
          <w:rFonts w:asciiTheme="majorBidi" w:hAnsiTheme="majorBidi" w:cstheme="majorBidi"/>
          <w:sz w:val="24"/>
          <w:szCs w:val="24"/>
        </w:rPr>
        <w:t xml:space="preserve">in the EU </w:t>
      </w:r>
      <w:r w:rsidR="6A4A2A1A" w:rsidRPr="0008135D">
        <w:rPr>
          <w:rFonts w:asciiTheme="majorBidi" w:hAnsiTheme="majorBidi" w:cstheme="majorBidi"/>
          <w:sz w:val="24"/>
          <w:szCs w:val="24"/>
        </w:rPr>
        <w:t xml:space="preserve">compared to men </w:t>
      </w:r>
      <w:r w:rsidR="756C0299" w:rsidRPr="0008135D">
        <w:rPr>
          <w:rFonts w:asciiTheme="majorBidi" w:hAnsiTheme="majorBidi" w:cstheme="majorBidi"/>
          <w:sz w:val="24"/>
          <w:szCs w:val="24"/>
        </w:rPr>
        <w:t>(22.7 % compared with 20.4 %)</w:t>
      </w:r>
      <w:r w:rsidR="0EE83787" w:rsidRPr="0008135D">
        <w:rPr>
          <w:rFonts w:asciiTheme="majorBidi" w:hAnsiTheme="majorBidi" w:cstheme="majorBidi"/>
          <w:sz w:val="24"/>
          <w:szCs w:val="24"/>
        </w:rPr>
        <w:t xml:space="preserve"> and </w:t>
      </w:r>
      <w:r w:rsidR="6A88AA6F" w:rsidRPr="0008135D">
        <w:rPr>
          <w:rFonts w:asciiTheme="majorBidi" w:hAnsiTheme="majorBidi" w:cstheme="majorBidi"/>
          <w:sz w:val="24"/>
          <w:szCs w:val="24"/>
        </w:rPr>
        <w:t>o</w:t>
      </w:r>
      <w:r w:rsidR="6EDCB127" w:rsidRPr="0008135D">
        <w:rPr>
          <w:rFonts w:asciiTheme="majorBidi" w:hAnsiTheme="majorBidi" w:cstheme="majorBidi"/>
          <w:sz w:val="24"/>
          <w:szCs w:val="24"/>
        </w:rPr>
        <w:t>ver one-fifth (22.4 %) of the EU population living in households with dependent children was at risk of poverty or social exclusion in 2022</w:t>
      </w:r>
      <w:r w:rsidR="009824C0" w:rsidRPr="0008135D">
        <w:rPr>
          <w:rStyle w:val="FootnoteReference"/>
          <w:rFonts w:asciiTheme="majorBidi" w:hAnsiTheme="majorBidi" w:cstheme="majorBidi"/>
          <w:sz w:val="24"/>
          <w:szCs w:val="24"/>
        </w:rPr>
        <w:footnoteReference w:id="9"/>
      </w:r>
      <w:r w:rsidR="6EDCB127" w:rsidRPr="0008135D">
        <w:rPr>
          <w:rFonts w:asciiTheme="majorBidi" w:hAnsiTheme="majorBidi" w:cstheme="majorBidi"/>
          <w:sz w:val="24"/>
          <w:szCs w:val="24"/>
        </w:rPr>
        <w:t>.</w:t>
      </w:r>
      <w:r w:rsidR="0EE83787" w:rsidRPr="0008135D">
        <w:rPr>
          <w:rFonts w:asciiTheme="majorBidi" w:hAnsiTheme="majorBidi" w:cstheme="majorBidi"/>
          <w:sz w:val="24"/>
          <w:szCs w:val="24"/>
        </w:rPr>
        <w:t xml:space="preserve"> </w:t>
      </w:r>
      <w:r w:rsidR="0096782C" w:rsidRPr="0008135D">
        <w:rPr>
          <w:rFonts w:asciiTheme="majorBidi" w:hAnsiTheme="majorBidi" w:cstheme="majorBidi"/>
          <w:sz w:val="24"/>
          <w:szCs w:val="24"/>
        </w:rPr>
        <w:t xml:space="preserve">Efforts should be made to promote social inclusion and equal opportunities for all members of society. This involves addressing discrimination, promoting gender equality, and ensuring that vulnerable groups, such as people </w:t>
      </w:r>
      <w:r w:rsidR="2B754939" w:rsidRPr="0008135D">
        <w:rPr>
          <w:rFonts w:asciiTheme="majorBidi" w:hAnsiTheme="majorBidi" w:cstheme="majorBidi"/>
          <w:sz w:val="24"/>
          <w:szCs w:val="24"/>
        </w:rPr>
        <w:t xml:space="preserve">in poverty, </w:t>
      </w:r>
      <w:r w:rsidR="0096782C" w:rsidRPr="0008135D">
        <w:rPr>
          <w:rFonts w:asciiTheme="majorBidi" w:hAnsiTheme="majorBidi" w:cstheme="majorBidi"/>
          <w:sz w:val="24"/>
          <w:szCs w:val="24"/>
        </w:rPr>
        <w:t xml:space="preserve">with disabilities, migrants, and minorities, have </w:t>
      </w:r>
      <w:r w:rsidR="00337E7B" w:rsidRPr="0008135D">
        <w:rPr>
          <w:rFonts w:asciiTheme="majorBidi" w:hAnsiTheme="majorBidi" w:cstheme="majorBidi"/>
          <w:sz w:val="24"/>
          <w:szCs w:val="24"/>
        </w:rPr>
        <w:t xml:space="preserve">equal </w:t>
      </w:r>
      <w:r w:rsidR="0096782C" w:rsidRPr="0008135D">
        <w:rPr>
          <w:rFonts w:asciiTheme="majorBidi" w:hAnsiTheme="majorBidi" w:cstheme="majorBidi"/>
          <w:sz w:val="24"/>
          <w:szCs w:val="24"/>
        </w:rPr>
        <w:t>access to essential services, employment opportunities, and social protection.</w:t>
      </w:r>
    </w:p>
    <w:p w14:paraId="1A051223" w14:textId="02FDC26F" w:rsidR="00BA63C5" w:rsidRPr="0008135D" w:rsidRDefault="0096782C" w:rsidP="0008135D">
      <w:pPr>
        <w:pStyle w:val="ListParagraph"/>
        <w:numPr>
          <w:ilvl w:val="0"/>
          <w:numId w:val="5"/>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Innovation and Technology: Embracing innovation and technology can drive inclusive growth and sustainable development. </w:t>
      </w:r>
      <w:r w:rsidR="60A339BC" w:rsidRPr="0008135D">
        <w:rPr>
          <w:rFonts w:asciiTheme="majorBidi" w:hAnsiTheme="majorBidi" w:cstheme="majorBidi"/>
          <w:sz w:val="24"/>
          <w:szCs w:val="24"/>
        </w:rPr>
        <w:t xml:space="preserve">To give an </w:t>
      </w:r>
      <w:r w:rsidR="41BC46A6" w:rsidRPr="0008135D">
        <w:rPr>
          <w:rFonts w:asciiTheme="majorBidi" w:hAnsiTheme="majorBidi" w:cstheme="majorBidi"/>
          <w:sz w:val="24"/>
          <w:szCs w:val="24"/>
        </w:rPr>
        <w:t>exam</w:t>
      </w:r>
      <w:r w:rsidR="01368672" w:rsidRPr="0008135D">
        <w:rPr>
          <w:rFonts w:asciiTheme="majorBidi" w:hAnsiTheme="majorBidi" w:cstheme="majorBidi"/>
          <w:sz w:val="24"/>
          <w:szCs w:val="24"/>
        </w:rPr>
        <w:t>ple,</w:t>
      </w:r>
      <w:r w:rsidR="361A5579" w:rsidRPr="0008135D">
        <w:rPr>
          <w:rFonts w:asciiTheme="majorBidi" w:hAnsiTheme="majorBidi" w:cstheme="majorBidi"/>
          <w:sz w:val="24"/>
          <w:szCs w:val="24"/>
        </w:rPr>
        <w:t xml:space="preserve"> </w:t>
      </w:r>
      <w:r w:rsidR="221AB149" w:rsidRPr="0008135D">
        <w:rPr>
          <w:rFonts w:asciiTheme="majorBidi" w:hAnsiTheme="majorBidi" w:cstheme="majorBidi"/>
          <w:sz w:val="24"/>
          <w:szCs w:val="24"/>
        </w:rPr>
        <w:t xml:space="preserve">according to </w:t>
      </w:r>
      <w:r w:rsidR="25FC958D" w:rsidRPr="0008135D">
        <w:rPr>
          <w:rFonts w:asciiTheme="majorBidi" w:hAnsiTheme="majorBidi" w:cstheme="majorBidi"/>
          <w:sz w:val="24"/>
          <w:szCs w:val="24"/>
        </w:rPr>
        <w:t xml:space="preserve">William </w:t>
      </w:r>
      <w:proofErr w:type="spellStart"/>
      <w:r w:rsidR="25FC958D" w:rsidRPr="0008135D">
        <w:rPr>
          <w:rFonts w:asciiTheme="majorBidi" w:hAnsiTheme="majorBidi" w:cstheme="majorBidi"/>
          <w:sz w:val="24"/>
          <w:szCs w:val="24"/>
        </w:rPr>
        <w:t>Desmonts</w:t>
      </w:r>
      <w:proofErr w:type="spellEnd"/>
      <w:r w:rsidR="00CC7F2C" w:rsidRPr="0008135D">
        <w:rPr>
          <w:rStyle w:val="FootnoteReference"/>
          <w:rFonts w:asciiTheme="majorBidi" w:hAnsiTheme="majorBidi" w:cstheme="majorBidi"/>
          <w:sz w:val="24"/>
          <w:szCs w:val="24"/>
        </w:rPr>
        <w:footnoteReference w:id="10"/>
      </w:r>
      <w:r w:rsidR="25FC958D" w:rsidRPr="0008135D">
        <w:rPr>
          <w:rFonts w:asciiTheme="majorBidi" w:hAnsiTheme="majorBidi" w:cstheme="majorBidi"/>
          <w:sz w:val="24"/>
          <w:szCs w:val="24"/>
        </w:rPr>
        <w:t xml:space="preserve">, </w:t>
      </w:r>
      <w:r w:rsidR="361A5579" w:rsidRPr="0008135D">
        <w:rPr>
          <w:rFonts w:asciiTheme="majorBidi" w:hAnsiTheme="majorBidi" w:cstheme="majorBidi"/>
          <w:sz w:val="24"/>
          <w:szCs w:val="24"/>
        </w:rPr>
        <w:t xml:space="preserve">the EU has been able to maintain some influence amidst the rise of electric vehicles, even though Germany </w:t>
      </w:r>
      <w:r w:rsidR="002F2D1C" w:rsidRPr="0008135D">
        <w:rPr>
          <w:rFonts w:asciiTheme="majorBidi" w:hAnsiTheme="majorBidi" w:cstheme="majorBidi"/>
          <w:sz w:val="24"/>
          <w:szCs w:val="24"/>
        </w:rPr>
        <w:t>lags</w:t>
      </w:r>
      <w:r w:rsidR="361A5579" w:rsidRPr="0008135D">
        <w:rPr>
          <w:rFonts w:asciiTheme="majorBidi" w:hAnsiTheme="majorBidi" w:cstheme="majorBidi"/>
          <w:sz w:val="24"/>
          <w:szCs w:val="24"/>
        </w:rPr>
        <w:t xml:space="preserve"> </w:t>
      </w:r>
      <w:r w:rsidR="002F2D1C" w:rsidRPr="0008135D">
        <w:rPr>
          <w:rFonts w:asciiTheme="majorBidi" w:hAnsiTheme="majorBidi" w:cstheme="majorBidi"/>
          <w:sz w:val="24"/>
          <w:szCs w:val="24"/>
        </w:rPr>
        <w:t xml:space="preserve">behind </w:t>
      </w:r>
      <w:r w:rsidR="361A5579" w:rsidRPr="0008135D">
        <w:rPr>
          <w:rFonts w:asciiTheme="majorBidi" w:hAnsiTheme="majorBidi" w:cstheme="majorBidi"/>
          <w:sz w:val="24"/>
          <w:szCs w:val="24"/>
        </w:rPr>
        <w:t>both American and Chinese manufacturers, thanks to the region’s ability to define standards that are binding on industry because of the size of the domestic market. But this effect is steadily diminishing as emerging markets expand and, in the long term, it is impossible to remain a standard-setter without mastering the technologies concerned. Considerable investment effort</w:t>
      </w:r>
      <w:r w:rsidR="6F464709" w:rsidRPr="0008135D">
        <w:rPr>
          <w:rFonts w:asciiTheme="majorBidi" w:hAnsiTheme="majorBidi" w:cstheme="majorBidi"/>
          <w:sz w:val="24"/>
          <w:szCs w:val="24"/>
        </w:rPr>
        <w:t>s</w:t>
      </w:r>
      <w:r w:rsidR="361A5579" w:rsidRPr="0008135D">
        <w:rPr>
          <w:rFonts w:asciiTheme="majorBidi" w:hAnsiTheme="majorBidi" w:cstheme="majorBidi"/>
          <w:sz w:val="24"/>
          <w:szCs w:val="24"/>
        </w:rPr>
        <w:t xml:space="preserve"> are needed to catch up technologically and industrially and accelerate its ecological transition.</w:t>
      </w:r>
      <w:r w:rsidR="31639ACA" w:rsidRPr="0008135D">
        <w:rPr>
          <w:rFonts w:asciiTheme="majorBidi" w:hAnsiTheme="majorBidi" w:cstheme="majorBidi"/>
          <w:sz w:val="24"/>
          <w:szCs w:val="24"/>
        </w:rPr>
        <w:t xml:space="preserve"> </w:t>
      </w:r>
      <w:r w:rsidRPr="0008135D">
        <w:rPr>
          <w:rFonts w:asciiTheme="majorBidi" w:hAnsiTheme="majorBidi" w:cstheme="majorBidi"/>
          <w:sz w:val="24"/>
          <w:szCs w:val="24"/>
        </w:rPr>
        <w:t>Governments should support research and development, foster entrepreneurship, and facilitate the adoption of technological advancements across various sectors. This can lead to increased productivity, job creation, and the development of sustainable solutions.</w:t>
      </w:r>
    </w:p>
    <w:p w14:paraId="4F957AD7" w14:textId="35B97702" w:rsidR="00BA63C5" w:rsidRPr="0008135D" w:rsidRDefault="0096782C" w:rsidP="0008135D">
      <w:pPr>
        <w:numPr>
          <w:ilvl w:val="0"/>
          <w:numId w:val="5"/>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Sustainable Infrastructure: </w:t>
      </w:r>
      <w:r w:rsidR="22EDC0E6" w:rsidRPr="0008135D">
        <w:rPr>
          <w:rFonts w:asciiTheme="majorBidi" w:hAnsiTheme="majorBidi" w:cstheme="majorBidi"/>
          <w:sz w:val="24"/>
          <w:szCs w:val="24"/>
        </w:rPr>
        <w:t>Investing in sustainable infrastructure is crucial for long-term inclusive growth. This includes developing renewable energy sources, improving public transportation, promoting energy-efficient buildings, and expanding access to clean water and sanitation.</w:t>
      </w:r>
      <w:r w:rsidR="22EDC0E6" w:rsidRPr="0008135D">
        <w:rPr>
          <w:rFonts w:asciiTheme="majorBidi" w:eastAsiaTheme="minorEastAsia" w:hAnsiTheme="majorBidi" w:cstheme="majorBidi"/>
          <w:sz w:val="24"/>
          <w:szCs w:val="24"/>
        </w:rPr>
        <w:t xml:space="preserve"> </w:t>
      </w:r>
      <w:r w:rsidR="10B6B819" w:rsidRPr="0008135D">
        <w:rPr>
          <w:rFonts w:asciiTheme="majorBidi" w:eastAsiaTheme="minorEastAsia" w:hAnsiTheme="majorBidi" w:cstheme="majorBidi"/>
          <w:sz w:val="24"/>
          <w:szCs w:val="24"/>
        </w:rPr>
        <w:t>The European Commission adopted a Green Infrastructure Strategy in 2013 to promote the deployment of green infrastructure in the EU in urban and rural areas</w:t>
      </w:r>
      <w:r w:rsidR="10B6B819" w:rsidRPr="0008135D">
        <w:rPr>
          <w:rFonts w:asciiTheme="majorBidi" w:eastAsiaTheme="minorEastAsia" w:hAnsiTheme="majorBidi" w:cstheme="majorBidi"/>
          <w:i/>
          <w:iCs/>
          <w:sz w:val="24"/>
          <w:szCs w:val="24"/>
        </w:rPr>
        <w:t xml:space="preserve"> </w:t>
      </w:r>
      <w:r w:rsidR="10B6B819" w:rsidRPr="0008135D">
        <w:rPr>
          <w:rFonts w:asciiTheme="majorBidi" w:eastAsiaTheme="minorEastAsia" w:hAnsiTheme="majorBidi" w:cstheme="majorBidi"/>
          <w:sz w:val="24"/>
          <w:szCs w:val="24"/>
        </w:rPr>
        <w:t xml:space="preserve">in support of biodiversity conservation goals against the background of rapid </w:t>
      </w:r>
      <w:r w:rsidR="008F70BA" w:rsidRPr="0008135D">
        <w:rPr>
          <w:rFonts w:asciiTheme="majorBidi" w:eastAsiaTheme="minorEastAsia" w:hAnsiTheme="majorBidi" w:cstheme="majorBidi"/>
          <w:sz w:val="24"/>
          <w:szCs w:val="24"/>
        </w:rPr>
        <w:t>urbanization</w:t>
      </w:r>
      <w:r w:rsidR="10B6B819" w:rsidRPr="0008135D">
        <w:rPr>
          <w:rFonts w:asciiTheme="majorBidi" w:eastAsiaTheme="minorEastAsia" w:hAnsiTheme="majorBidi" w:cstheme="majorBidi"/>
          <w:sz w:val="24"/>
          <w:szCs w:val="24"/>
        </w:rPr>
        <w:t xml:space="preserve"> and landscape fragmentation. </w:t>
      </w:r>
      <w:r w:rsidR="1BF528FC" w:rsidRPr="0008135D">
        <w:rPr>
          <w:rFonts w:asciiTheme="majorBidi" w:eastAsiaTheme="minorEastAsia" w:hAnsiTheme="majorBidi" w:cstheme="majorBidi"/>
          <w:sz w:val="24"/>
          <w:szCs w:val="24"/>
        </w:rPr>
        <w:t>It is argued that t</w:t>
      </w:r>
      <w:r w:rsidR="7501E35F" w:rsidRPr="0008135D">
        <w:rPr>
          <w:rFonts w:asciiTheme="majorBidi" w:eastAsiaTheme="minorEastAsia" w:hAnsiTheme="majorBidi" w:cstheme="majorBidi"/>
          <w:sz w:val="24"/>
          <w:szCs w:val="24"/>
        </w:rPr>
        <w:t>he design of G</w:t>
      </w:r>
      <w:r w:rsidR="488A4081" w:rsidRPr="0008135D">
        <w:rPr>
          <w:rFonts w:asciiTheme="majorBidi" w:eastAsiaTheme="minorEastAsia" w:hAnsiTheme="majorBidi" w:cstheme="majorBidi"/>
          <w:sz w:val="24"/>
          <w:szCs w:val="24"/>
        </w:rPr>
        <w:t xml:space="preserve">reen </w:t>
      </w:r>
      <w:r w:rsidR="7501E35F" w:rsidRPr="0008135D">
        <w:rPr>
          <w:rFonts w:asciiTheme="majorBidi" w:eastAsiaTheme="minorEastAsia" w:hAnsiTheme="majorBidi" w:cstheme="majorBidi"/>
          <w:sz w:val="24"/>
          <w:szCs w:val="24"/>
        </w:rPr>
        <w:t>I</w:t>
      </w:r>
      <w:r w:rsidR="0BF76346" w:rsidRPr="0008135D">
        <w:rPr>
          <w:rFonts w:asciiTheme="majorBidi" w:eastAsiaTheme="minorEastAsia" w:hAnsiTheme="majorBidi" w:cstheme="majorBidi"/>
          <w:sz w:val="24"/>
          <w:szCs w:val="24"/>
        </w:rPr>
        <w:t>nfrastructure</w:t>
      </w:r>
      <w:r w:rsidR="7501E35F" w:rsidRPr="0008135D">
        <w:rPr>
          <w:rFonts w:asciiTheme="majorBidi" w:eastAsiaTheme="minorEastAsia" w:hAnsiTheme="majorBidi" w:cstheme="majorBidi"/>
          <w:sz w:val="24"/>
          <w:szCs w:val="24"/>
        </w:rPr>
        <w:t xml:space="preserve"> determines the scope of benefits it can provide, such as climate change mitigation and adaptation, habitat connectivity for biodiversity, water and air quality regulation, improved human health and well-being</w:t>
      </w:r>
      <w:r w:rsidRPr="0008135D">
        <w:rPr>
          <w:rStyle w:val="FootnoteReference"/>
          <w:rFonts w:asciiTheme="majorBidi" w:eastAsiaTheme="minorEastAsia" w:hAnsiTheme="majorBidi" w:cstheme="majorBidi"/>
          <w:sz w:val="24"/>
          <w:szCs w:val="24"/>
        </w:rPr>
        <w:footnoteReference w:id="11"/>
      </w:r>
      <w:r w:rsidR="7501E35F" w:rsidRPr="0008135D">
        <w:rPr>
          <w:rFonts w:asciiTheme="majorBidi" w:eastAsia="Roboto" w:hAnsiTheme="majorBidi" w:cstheme="majorBidi"/>
          <w:color w:val="3D5265"/>
          <w:sz w:val="24"/>
          <w:szCs w:val="24"/>
        </w:rPr>
        <w:t>.</w:t>
      </w:r>
      <w:r w:rsidRPr="0008135D">
        <w:rPr>
          <w:rFonts w:asciiTheme="majorBidi" w:eastAsia="Calibri" w:hAnsiTheme="majorBidi" w:cstheme="majorBidi"/>
          <w:sz w:val="24"/>
          <w:szCs w:val="24"/>
        </w:rPr>
        <w:t xml:space="preserve"> </w:t>
      </w:r>
      <w:r w:rsidR="6A12F12D" w:rsidRPr="0008135D">
        <w:rPr>
          <w:rFonts w:asciiTheme="majorBidi" w:hAnsiTheme="majorBidi" w:cstheme="majorBidi"/>
          <w:sz w:val="24"/>
          <w:szCs w:val="24"/>
        </w:rPr>
        <w:t xml:space="preserve">Hence, </w:t>
      </w:r>
      <w:r w:rsidR="5F59EB41" w:rsidRPr="0008135D">
        <w:rPr>
          <w:rFonts w:asciiTheme="majorBidi" w:hAnsiTheme="majorBidi" w:cstheme="majorBidi"/>
          <w:sz w:val="24"/>
          <w:szCs w:val="24"/>
        </w:rPr>
        <w:t xml:space="preserve">integration of green infrastructure into </w:t>
      </w:r>
      <w:r w:rsidR="7280DAD7" w:rsidRPr="0008135D">
        <w:rPr>
          <w:rFonts w:asciiTheme="majorBidi" w:hAnsiTheme="majorBidi" w:cstheme="majorBidi"/>
          <w:sz w:val="24"/>
          <w:szCs w:val="24"/>
        </w:rPr>
        <w:t>spatial</w:t>
      </w:r>
      <w:r w:rsidR="5F59EB41" w:rsidRPr="0008135D">
        <w:rPr>
          <w:rFonts w:asciiTheme="majorBidi" w:hAnsiTheme="majorBidi" w:cstheme="majorBidi"/>
          <w:sz w:val="24"/>
          <w:szCs w:val="24"/>
        </w:rPr>
        <w:t xml:space="preserve"> planning</w:t>
      </w:r>
      <w:r w:rsidRPr="0008135D">
        <w:rPr>
          <w:rFonts w:asciiTheme="majorBidi" w:hAnsiTheme="majorBidi" w:cstheme="majorBidi"/>
          <w:sz w:val="24"/>
          <w:szCs w:val="24"/>
        </w:rPr>
        <w:t xml:space="preserve"> can create jobs, reduce environmental impact, and enhance quality of life.</w:t>
      </w:r>
    </w:p>
    <w:p w14:paraId="349677CD" w14:textId="65528597" w:rsidR="00BA63C5" w:rsidRPr="0008135D" w:rsidRDefault="0096782C" w:rsidP="0008135D">
      <w:pPr>
        <w:numPr>
          <w:ilvl w:val="0"/>
          <w:numId w:val="5"/>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Collaboration and Partnerships</w:t>
      </w:r>
      <w:r w:rsidR="51FC1F9A" w:rsidRPr="0008135D">
        <w:rPr>
          <w:rFonts w:asciiTheme="majorBidi" w:hAnsiTheme="majorBidi" w:cstheme="majorBidi"/>
          <w:sz w:val="24"/>
          <w:szCs w:val="24"/>
        </w:rPr>
        <w:t xml:space="preserve"> are important</w:t>
      </w:r>
      <w:r w:rsidRPr="0008135D">
        <w:rPr>
          <w:rFonts w:asciiTheme="majorBidi" w:hAnsiTheme="majorBidi" w:cstheme="majorBidi"/>
          <w:sz w:val="24"/>
          <w:szCs w:val="24"/>
        </w:rPr>
        <w:t xml:space="preserve">: Collaboration among governments, businesses, civil society organizations, and other stakeholders is essential. Building partnerships can leverage expertise, resources, and knowledge sharing to develop </w:t>
      </w:r>
      <w:r w:rsidRPr="0008135D">
        <w:rPr>
          <w:rFonts w:asciiTheme="majorBidi" w:hAnsiTheme="majorBidi" w:cstheme="majorBidi"/>
          <w:sz w:val="24"/>
          <w:szCs w:val="24"/>
        </w:rPr>
        <w:lastRenderedPageBreak/>
        <w:t>innovative solutions and promote inclusive growth. Multi-stakeholder dialogues and platforms for cooperation can foster sustainable development practices across Europe.</w:t>
      </w:r>
    </w:p>
    <w:p w14:paraId="0B7ECA51" w14:textId="6DB88357" w:rsidR="00BA63C5" w:rsidRPr="0008135D" w:rsidRDefault="0096782C" w:rsidP="0008135D">
      <w:pPr>
        <w:pStyle w:val="ListParagraph"/>
        <w:numPr>
          <w:ilvl w:val="0"/>
          <w:numId w:val="5"/>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Green Transition: Prioritizing the green transition is crucial for sustainable development. </w:t>
      </w:r>
      <w:r w:rsidR="0C1D9E0E" w:rsidRPr="0008135D">
        <w:rPr>
          <w:rFonts w:asciiTheme="majorBidi" w:hAnsiTheme="majorBidi" w:cstheme="majorBidi"/>
          <w:sz w:val="24"/>
          <w:szCs w:val="24"/>
        </w:rPr>
        <w:t>Accelerating the green transition is crucial to bolster Europe's energy security and economic well-being in the medium term. Nevertheless, approximately one-third of countries are lagging behind their plans, with about half of them facing notable delays either in their overall progress (e.g., Hungary, Poland) or in implementing specific significant reforms (e.g., Belgium, Bulgaria, Romania)</w:t>
      </w:r>
      <w:r w:rsidR="00F906A8" w:rsidRPr="0008135D">
        <w:rPr>
          <w:rStyle w:val="FootnoteReference"/>
          <w:rFonts w:asciiTheme="majorBidi" w:hAnsiTheme="majorBidi" w:cstheme="majorBidi"/>
          <w:sz w:val="24"/>
          <w:szCs w:val="24"/>
        </w:rPr>
        <w:footnoteReference w:id="12"/>
      </w:r>
      <w:r w:rsidR="0C1D9E0E" w:rsidRPr="0008135D">
        <w:rPr>
          <w:rFonts w:asciiTheme="majorBidi" w:hAnsiTheme="majorBidi" w:cstheme="majorBidi"/>
          <w:sz w:val="24"/>
          <w:szCs w:val="24"/>
        </w:rPr>
        <w:t xml:space="preserve">. Moreover, while many EU citizens perceive the green transition as an opportunity, </w:t>
      </w:r>
      <w:r w:rsidR="0058341D" w:rsidRPr="0008135D">
        <w:rPr>
          <w:rFonts w:asciiTheme="majorBidi" w:hAnsiTheme="majorBidi" w:cstheme="majorBidi"/>
          <w:sz w:val="24"/>
          <w:szCs w:val="24"/>
        </w:rPr>
        <w:t>it is</w:t>
      </w:r>
      <w:r w:rsidR="0C1D9E0E" w:rsidRPr="0008135D">
        <w:rPr>
          <w:rFonts w:asciiTheme="majorBidi" w:hAnsiTheme="majorBidi" w:cstheme="majorBidi"/>
          <w:sz w:val="24"/>
          <w:szCs w:val="24"/>
        </w:rPr>
        <w:t xml:space="preserve"> important to recognize that for others it presents a challenge that could potentially jeopardize their economic well-being and future prospects. This includes individuals working in industries such as mining, companies in the steel sector, and countries heavily reliant on fossil fuels for their energy needs. To these groups, the green transition </w:t>
      </w:r>
      <w:r w:rsidR="002A6FA5" w:rsidRPr="0008135D">
        <w:rPr>
          <w:rFonts w:asciiTheme="majorBidi" w:hAnsiTheme="majorBidi" w:cstheme="majorBidi"/>
          <w:sz w:val="24"/>
          <w:szCs w:val="24"/>
        </w:rPr>
        <w:t>does not</w:t>
      </w:r>
      <w:r w:rsidR="0C1D9E0E" w:rsidRPr="0008135D">
        <w:rPr>
          <w:rFonts w:asciiTheme="majorBidi" w:hAnsiTheme="majorBidi" w:cstheme="majorBidi"/>
          <w:sz w:val="24"/>
          <w:szCs w:val="24"/>
        </w:rPr>
        <w:t xml:space="preserve"> always appear as a necessary step towards a modern and sustainable EU; instead, it may seem like a threat to their socio-economic stability. </w:t>
      </w:r>
      <w:r w:rsidR="1CBE6B24" w:rsidRPr="0008135D">
        <w:rPr>
          <w:rFonts w:asciiTheme="majorBidi" w:hAnsiTheme="majorBidi" w:cstheme="majorBidi"/>
          <w:sz w:val="24"/>
          <w:szCs w:val="24"/>
        </w:rPr>
        <w:t>Furthermore</w:t>
      </w:r>
      <w:r w:rsidR="0C1D9E0E" w:rsidRPr="0008135D">
        <w:rPr>
          <w:rFonts w:asciiTheme="majorBidi" w:hAnsiTheme="majorBidi" w:cstheme="majorBidi"/>
          <w:sz w:val="24"/>
          <w:szCs w:val="24"/>
        </w:rPr>
        <w:t>, the potential benefits of a green transition are not distributed evenly among member states. This is particularly true for Eastern European countries, which have made significant economic progress but often relied on emissions-intensive growth models. In essence, their socio-economic development has been closely tied to unsustainable activities. Many people in these nations are concerned that once these activities are phased out, they will face socio-economic consequences and once again lag behind wealthier member states in terms of prosperity</w:t>
      </w:r>
      <w:r w:rsidR="00632847" w:rsidRPr="0008135D">
        <w:rPr>
          <w:rStyle w:val="FootnoteReference"/>
          <w:rFonts w:asciiTheme="majorBidi" w:hAnsiTheme="majorBidi" w:cstheme="majorBidi"/>
          <w:sz w:val="24"/>
          <w:szCs w:val="24"/>
        </w:rPr>
        <w:footnoteReference w:id="13"/>
      </w:r>
      <w:r w:rsidR="0C1D9E0E" w:rsidRPr="0008135D">
        <w:rPr>
          <w:rFonts w:asciiTheme="majorBidi" w:hAnsiTheme="majorBidi" w:cstheme="majorBidi"/>
          <w:sz w:val="24"/>
          <w:szCs w:val="24"/>
        </w:rPr>
        <w:t>. This requires the EU</w:t>
      </w:r>
      <w:r w:rsidR="6E4889DC" w:rsidRPr="0008135D">
        <w:rPr>
          <w:rFonts w:asciiTheme="majorBidi" w:hAnsiTheme="majorBidi" w:cstheme="majorBidi"/>
          <w:sz w:val="24"/>
          <w:szCs w:val="24"/>
        </w:rPr>
        <w:t xml:space="preserve">, in its efforts </w:t>
      </w:r>
      <w:r w:rsidR="00603D43" w:rsidRPr="0008135D">
        <w:rPr>
          <w:rFonts w:asciiTheme="majorBidi" w:hAnsiTheme="majorBidi" w:cstheme="majorBidi"/>
          <w:sz w:val="24"/>
          <w:szCs w:val="24"/>
        </w:rPr>
        <w:t>to accelerate</w:t>
      </w:r>
      <w:r w:rsidR="6E4889DC" w:rsidRPr="0008135D">
        <w:rPr>
          <w:rFonts w:asciiTheme="majorBidi" w:hAnsiTheme="majorBidi" w:cstheme="majorBidi"/>
          <w:sz w:val="24"/>
          <w:szCs w:val="24"/>
        </w:rPr>
        <w:t xml:space="preserve"> efforts to reduce greenhouse gas emissions, transition to renewable energy sources, promote circular economy practices, and adopt sustainable consumption and production patterns, </w:t>
      </w:r>
      <w:r w:rsidR="0C1D9E0E" w:rsidRPr="0008135D">
        <w:rPr>
          <w:rFonts w:asciiTheme="majorBidi" w:hAnsiTheme="majorBidi" w:cstheme="majorBidi"/>
          <w:sz w:val="24"/>
          <w:szCs w:val="24"/>
        </w:rPr>
        <w:t>to develop a new narrative of socio-economic convergence and an economic policy agenda that supports the countries in transitioning to a green economy.</w:t>
      </w:r>
      <w:r w:rsidR="5859A2FA" w:rsidRPr="0008135D">
        <w:rPr>
          <w:rFonts w:asciiTheme="majorBidi" w:hAnsiTheme="majorBidi" w:cstheme="majorBidi"/>
          <w:sz w:val="24"/>
          <w:szCs w:val="24"/>
        </w:rPr>
        <w:t xml:space="preserve"> </w:t>
      </w:r>
      <w:r w:rsidRPr="0008135D">
        <w:rPr>
          <w:rFonts w:asciiTheme="majorBidi" w:hAnsiTheme="majorBidi" w:cstheme="majorBidi"/>
          <w:sz w:val="24"/>
          <w:szCs w:val="24"/>
        </w:rPr>
        <w:t>This will not only mitigate climate change but also create new job opportunities and stimulate economic growth</w:t>
      </w:r>
      <w:r w:rsidR="427D19C7" w:rsidRPr="0008135D">
        <w:rPr>
          <w:rFonts w:asciiTheme="majorBidi" w:hAnsiTheme="majorBidi" w:cstheme="majorBidi"/>
          <w:sz w:val="24"/>
          <w:szCs w:val="24"/>
        </w:rPr>
        <w:t xml:space="preserve"> in the entire region</w:t>
      </w:r>
      <w:r w:rsidRPr="0008135D">
        <w:rPr>
          <w:rFonts w:asciiTheme="majorBidi" w:hAnsiTheme="majorBidi" w:cstheme="majorBidi"/>
          <w:sz w:val="24"/>
          <w:szCs w:val="24"/>
        </w:rPr>
        <w:t>.</w:t>
      </w:r>
    </w:p>
    <w:p w14:paraId="1A244CE9" w14:textId="46CB231A" w:rsidR="00BA63C5" w:rsidRPr="0008135D" w:rsidRDefault="0096782C" w:rsidP="0008135D">
      <w:pPr>
        <w:numPr>
          <w:ilvl w:val="0"/>
          <w:numId w:val="5"/>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Access to Finance: </w:t>
      </w:r>
      <w:r w:rsidR="58309165" w:rsidRPr="0008135D">
        <w:rPr>
          <w:rFonts w:asciiTheme="majorBidi" w:hAnsiTheme="majorBidi" w:cstheme="majorBidi"/>
          <w:sz w:val="24"/>
          <w:szCs w:val="24"/>
        </w:rPr>
        <w:t xml:space="preserve">According to the </w:t>
      </w:r>
      <w:r w:rsidR="17D9C6AF" w:rsidRPr="0008135D">
        <w:rPr>
          <w:rFonts w:asciiTheme="majorBidi" w:hAnsiTheme="majorBidi" w:cstheme="majorBidi"/>
          <w:sz w:val="24"/>
          <w:szCs w:val="24"/>
        </w:rPr>
        <w:t xml:space="preserve">results from </w:t>
      </w:r>
      <w:r w:rsidR="58309165" w:rsidRPr="0008135D">
        <w:rPr>
          <w:rFonts w:asciiTheme="majorBidi" w:hAnsiTheme="majorBidi" w:cstheme="majorBidi"/>
          <w:sz w:val="24"/>
          <w:szCs w:val="24"/>
        </w:rPr>
        <w:t>27th round of the Survey on the Access to Finance of Enterprises (SAFE) in the euro area</w:t>
      </w:r>
      <w:r w:rsidR="008C25A3" w:rsidRPr="0008135D">
        <w:rPr>
          <w:rStyle w:val="FootnoteReference"/>
          <w:rFonts w:asciiTheme="majorBidi" w:hAnsiTheme="majorBidi" w:cstheme="majorBidi"/>
          <w:sz w:val="24"/>
          <w:szCs w:val="24"/>
        </w:rPr>
        <w:footnoteReference w:id="14"/>
      </w:r>
      <w:r w:rsidR="06DC0501" w:rsidRPr="0008135D">
        <w:rPr>
          <w:rFonts w:asciiTheme="majorBidi" w:hAnsiTheme="majorBidi" w:cstheme="majorBidi"/>
          <w:sz w:val="24"/>
          <w:szCs w:val="24"/>
        </w:rPr>
        <w:t>,</w:t>
      </w:r>
      <w:r w:rsidR="7D6541E1" w:rsidRPr="0008135D">
        <w:rPr>
          <w:rFonts w:asciiTheme="majorBidi" w:hAnsiTheme="majorBidi" w:cstheme="majorBidi"/>
          <w:sz w:val="24"/>
          <w:szCs w:val="24"/>
        </w:rPr>
        <w:t xml:space="preserve"> concerns about access to finance remained unchanged at a low level (6%) in the euro area</w:t>
      </w:r>
      <w:r w:rsidR="08B090F1" w:rsidRPr="0008135D">
        <w:rPr>
          <w:rFonts w:asciiTheme="majorBidi" w:hAnsiTheme="majorBidi" w:cstheme="majorBidi"/>
          <w:sz w:val="24"/>
          <w:szCs w:val="24"/>
        </w:rPr>
        <w:t>.</w:t>
      </w:r>
      <w:r w:rsidR="06DC0501" w:rsidRPr="0008135D">
        <w:rPr>
          <w:rFonts w:asciiTheme="majorBidi" w:hAnsiTheme="majorBidi" w:cstheme="majorBidi"/>
          <w:sz w:val="24"/>
          <w:szCs w:val="24"/>
        </w:rPr>
        <w:t xml:space="preserve"> </w:t>
      </w:r>
      <w:r w:rsidR="08B090F1" w:rsidRPr="0008135D">
        <w:rPr>
          <w:rFonts w:asciiTheme="majorBidi" w:hAnsiTheme="majorBidi" w:cstheme="majorBidi"/>
          <w:sz w:val="24"/>
          <w:szCs w:val="24"/>
        </w:rPr>
        <w:t xml:space="preserve">Although the supply of finance </w:t>
      </w:r>
      <w:r w:rsidR="619B782C" w:rsidRPr="0008135D">
        <w:rPr>
          <w:rFonts w:asciiTheme="majorBidi" w:hAnsiTheme="majorBidi" w:cstheme="majorBidi"/>
          <w:sz w:val="24"/>
          <w:szCs w:val="24"/>
        </w:rPr>
        <w:t>has been</w:t>
      </w:r>
      <w:r w:rsidR="08B090F1" w:rsidRPr="0008135D">
        <w:rPr>
          <w:rFonts w:asciiTheme="majorBidi" w:hAnsiTheme="majorBidi" w:cstheme="majorBidi"/>
          <w:sz w:val="24"/>
          <w:szCs w:val="24"/>
        </w:rPr>
        <w:t xml:space="preserve"> improving due to improved capital and liquidity positions of European banks, </w:t>
      </w:r>
      <w:r w:rsidR="619B782C" w:rsidRPr="0008135D">
        <w:rPr>
          <w:rFonts w:asciiTheme="majorBidi" w:hAnsiTheme="majorBidi" w:cstheme="majorBidi"/>
          <w:sz w:val="24"/>
          <w:szCs w:val="24"/>
        </w:rPr>
        <w:t xml:space="preserve">there are </w:t>
      </w:r>
      <w:r w:rsidR="7D2F4A17" w:rsidRPr="0008135D">
        <w:rPr>
          <w:rFonts w:asciiTheme="majorBidi" w:hAnsiTheme="majorBidi" w:cstheme="majorBidi"/>
          <w:sz w:val="24"/>
          <w:szCs w:val="24"/>
        </w:rPr>
        <w:t>concerns</w:t>
      </w:r>
      <w:r w:rsidR="08B090F1" w:rsidRPr="0008135D">
        <w:rPr>
          <w:rFonts w:asciiTheme="majorBidi" w:hAnsiTheme="majorBidi" w:cstheme="majorBidi"/>
          <w:sz w:val="24"/>
          <w:szCs w:val="24"/>
        </w:rPr>
        <w:t xml:space="preserve"> that overly burdensome financial regulation is likely to be an obstacle to the supply of finance</w:t>
      </w:r>
      <w:r w:rsidR="009806EF" w:rsidRPr="0008135D">
        <w:rPr>
          <w:rStyle w:val="FootnoteReference"/>
          <w:rFonts w:asciiTheme="majorBidi" w:hAnsiTheme="majorBidi" w:cstheme="majorBidi"/>
          <w:sz w:val="24"/>
          <w:szCs w:val="24"/>
        </w:rPr>
        <w:footnoteReference w:id="15"/>
      </w:r>
      <w:r w:rsidR="08B090F1" w:rsidRPr="0008135D">
        <w:rPr>
          <w:rFonts w:asciiTheme="majorBidi" w:hAnsiTheme="majorBidi" w:cstheme="majorBidi"/>
          <w:sz w:val="24"/>
          <w:szCs w:val="24"/>
        </w:rPr>
        <w:t>.</w:t>
      </w:r>
      <w:r w:rsidR="58309165" w:rsidRPr="0008135D">
        <w:rPr>
          <w:rFonts w:asciiTheme="majorBidi" w:hAnsiTheme="majorBidi" w:cstheme="majorBidi"/>
          <w:sz w:val="24"/>
          <w:szCs w:val="24"/>
        </w:rPr>
        <w:t xml:space="preserve"> </w:t>
      </w:r>
      <w:r w:rsidRPr="0008135D">
        <w:rPr>
          <w:rFonts w:asciiTheme="majorBidi" w:hAnsiTheme="majorBidi" w:cstheme="majorBidi"/>
          <w:sz w:val="24"/>
          <w:szCs w:val="24"/>
        </w:rPr>
        <w:t>Ensuring access to finance, particularly for small and medium-sized enterprises (SMEs) and marginalized groups, is important for inclusive growth</w:t>
      </w:r>
      <w:r w:rsidR="4C109573" w:rsidRPr="0008135D">
        <w:rPr>
          <w:rFonts w:asciiTheme="majorBidi" w:hAnsiTheme="majorBidi" w:cstheme="majorBidi"/>
          <w:sz w:val="24"/>
          <w:szCs w:val="24"/>
        </w:rPr>
        <w:t>, as</w:t>
      </w:r>
      <w:r w:rsidR="68F88835" w:rsidRPr="0008135D">
        <w:rPr>
          <w:rFonts w:asciiTheme="majorBidi" w:hAnsiTheme="majorBidi" w:cstheme="majorBidi"/>
          <w:sz w:val="24"/>
          <w:szCs w:val="24"/>
        </w:rPr>
        <w:t xml:space="preserve"> investment</w:t>
      </w:r>
      <w:r w:rsidR="4C109573" w:rsidRPr="0008135D">
        <w:rPr>
          <w:rFonts w:asciiTheme="majorBidi" w:hAnsiTheme="majorBidi" w:cstheme="majorBidi"/>
          <w:sz w:val="24"/>
          <w:szCs w:val="24"/>
        </w:rPr>
        <w:t>s are</w:t>
      </w:r>
      <w:r w:rsidR="68F88835" w:rsidRPr="0008135D">
        <w:rPr>
          <w:rFonts w:asciiTheme="majorBidi" w:hAnsiTheme="majorBidi" w:cstheme="majorBidi"/>
          <w:sz w:val="24"/>
          <w:szCs w:val="24"/>
        </w:rPr>
        <w:t xml:space="preserve"> necessary to drive growth and maintain competitiveness</w:t>
      </w:r>
      <w:r w:rsidRPr="0008135D">
        <w:rPr>
          <w:rFonts w:asciiTheme="majorBidi" w:hAnsiTheme="majorBidi" w:cstheme="majorBidi"/>
          <w:sz w:val="24"/>
          <w:szCs w:val="24"/>
        </w:rPr>
        <w:t>. Governments and financial institutions should promote inclusive and sustainable financing mechanisms, such as microfinance, impact investing, and green bonds, to support sustainable development initiatives.</w:t>
      </w:r>
    </w:p>
    <w:p w14:paraId="7DA7450E" w14:textId="248EF4D3" w:rsidR="00BA63C5" w:rsidRPr="0008135D" w:rsidRDefault="63263D9C" w:rsidP="0008135D">
      <w:pPr>
        <w:numPr>
          <w:ilvl w:val="0"/>
          <w:numId w:val="5"/>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Importance of d</w:t>
      </w:r>
      <w:r w:rsidR="0096782C" w:rsidRPr="0008135D">
        <w:rPr>
          <w:rFonts w:asciiTheme="majorBidi" w:hAnsiTheme="majorBidi" w:cstheme="majorBidi"/>
          <w:sz w:val="24"/>
          <w:szCs w:val="24"/>
        </w:rPr>
        <w:t>ata and Evidence-Based Decision Making</w:t>
      </w:r>
      <w:r w:rsidR="00587BEF" w:rsidRPr="0008135D">
        <w:rPr>
          <w:rStyle w:val="FootnoteReference"/>
          <w:rFonts w:asciiTheme="majorBidi" w:hAnsiTheme="majorBidi" w:cstheme="majorBidi"/>
          <w:sz w:val="24"/>
          <w:szCs w:val="24"/>
        </w:rPr>
        <w:footnoteReference w:id="16"/>
      </w:r>
      <w:r w:rsidR="0096782C" w:rsidRPr="0008135D">
        <w:rPr>
          <w:rFonts w:asciiTheme="majorBidi" w:hAnsiTheme="majorBidi" w:cstheme="majorBidi"/>
          <w:sz w:val="24"/>
          <w:szCs w:val="24"/>
        </w:rPr>
        <w:t xml:space="preserve">: Collecting and analyzing data is crucial for evidence-based decision making. Governments should invest in data collection systems and research to monitor progress, identify gaps, and develop targeted policies. Data-driven approaches can help policymakers understand the specific needs and </w:t>
      </w:r>
      <w:r w:rsidR="0096782C" w:rsidRPr="0008135D">
        <w:rPr>
          <w:rFonts w:asciiTheme="majorBidi" w:hAnsiTheme="majorBidi" w:cstheme="majorBidi"/>
          <w:sz w:val="24"/>
          <w:szCs w:val="24"/>
        </w:rPr>
        <w:lastRenderedPageBreak/>
        <w:t>challenges of different regions and demographics, enabling them to design inclusive and sustainable strategies.</w:t>
      </w:r>
    </w:p>
    <w:p w14:paraId="2CAB9D1E" w14:textId="77777777" w:rsidR="00E756FC" w:rsidRPr="0008135D" w:rsidRDefault="7ACC7DB6" w:rsidP="0008135D">
      <w:pPr>
        <w:numPr>
          <w:ilvl w:val="0"/>
          <w:numId w:val="5"/>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Need for l</w:t>
      </w:r>
      <w:r w:rsidR="0096782C" w:rsidRPr="0008135D">
        <w:rPr>
          <w:rFonts w:asciiTheme="majorBidi" w:hAnsiTheme="majorBidi" w:cstheme="majorBidi"/>
          <w:sz w:val="24"/>
          <w:szCs w:val="24"/>
        </w:rPr>
        <w:t>ong-Term Vision and Commitment</w:t>
      </w:r>
      <w:r w:rsidR="00182A85" w:rsidRPr="0008135D">
        <w:rPr>
          <w:rStyle w:val="FootnoteReference"/>
          <w:rFonts w:asciiTheme="majorBidi" w:hAnsiTheme="majorBidi" w:cstheme="majorBidi"/>
          <w:sz w:val="24"/>
          <w:szCs w:val="24"/>
        </w:rPr>
        <w:footnoteReference w:id="17"/>
      </w:r>
      <w:r w:rsidR="0096782C" w:rsidRPr="0008135D">
        <w:rPr>
          <w:rFonts w:asciiTheme="majorBidi" w:hAnsiTheme="majorBidi" w:cstheme="majorBidi"/>
          <w:sz w:val="24"/>
          <w:szCs w:val="24"/>
        </w:rPr>
        <w:t>: Achieving inclusive growth and sustainable development requires long-term vision and commitment from governments, institutions, and individuals. Political stability, long-term policy continuity, and public engagement are crucial for sustaining efforts and overcoming challenges on the path to inclusive and sustainable development.</w:t>
      </w:r>
    </w:p>
    <w:p w14:paraId="3A3D3183" w14:textId="77777777" w:rsidR="0008135D" w:rsidRDefault="0008135D" w:rsidP="0008135D">
      <w:pPr>
        <w:spacing w:after="0" w:line="240" w:lineRule="auto"/>
        <w:jc w:val="both"/>
        <w:rPr>
          <w:rFonts w:asciiTheme="majorBidi" w:hAnsiTheme="majorBidi" w:cstheme="majorBidi"/>
          <w:sz w:val="24"/>
          <w:szCs w:val="24"/>
        </w:rPr>
      </w:pPr>
    </w:p>
    <w:p w14:paraId="50537640" w14:textId="4AEB26D2" w:rsidR="00BA63C5" w:rsidRPr="0008135D" w:rsidRDefault="00BA63C5"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By implementing these elements and fostering </w:t>
      </w:r>
      <w:r w:rsidR="00014CC1" w:rsidRPr="0008135D">
        <w:rPr>
          <w:rFonts w:asciiTheme="majorBidi" w:hAnsiTheme="majorBidi" w:cstheme="majorBidi"/>
          <w:sz w:val="24"/>
          <w:szCs w:val="24"/>
        </w:rPr>
        <w:t>a comprehensive approach</w:t>
      </w:r>
      <w:r w:rsidRPr="0008135D">
        <w:rPr>
          <w:rFonts w:asciiTheme="majorBidi" w:hAnsiTheme="majorBidi" w:cstheme="majorBidi"/>
          <w:sz w:val="24"/>
          <w:szCs w:val="24"/>
        </w:rPr>
        <w:t>, Europe can promote inclusive growth for sustainable development, ensuring a prosperous and equitable future for all its citizens.</w:t>
      </w:r>
    </w:p>
    <w:p w14:paraId="3DFA1A6B" w14:textId="77777777" w:rsidR="0008135D" w:rsidRDefault="0008135D" w:rsidP="0008135D">
      <w:pPr>
        <w:spacing w:after="0" w:line="240" w:lineRule="auto"/>
        <w:rPr>
          <w:rFonts w:asciiTheme="majorBidi" w:hAnsiTheme="majorBidi" w:cstheme="majorBidi"/>
          <w:b/>
          <w:bCs/>
          <w:sz w:val="24"/>
          <w:szCs w:val="24"/>
        </w:rPr>
      </w:pPr>
    </w:p>
    <w:p w14:paraId="4E1A2604" w14:textId="58A145A8" w:rsidR="642A2F24" w:rsidRPr="0008135D" w:rsidRDefault="642A2F24" w:rsidP="0008135D">
      <w:pPr>
        <w:spacing w:after="0" w:line="240" w:lineRule="auto"/>
        <w:rPr>
          <w:rFonts w:asciiTheme="majorBidi" w:hAnsiTheme="majorBidi" w:cstheme="majorBidi"/>
          <w:sz w:val="24"/>
          <w:szCs w:val="24"/>
        </w:rPr>
      </w:pPr>
      <w:r w:rsidRPr="0008135D">
        <w:rPr>
          <w:rFonts w:asciiTheme="majorBidi" w:hAnsiTheme="majorBidi" w:cstheme="majorBidi"/>
          <w:b/>
          <w:bCs/>
          <w:sz w:val="24"/>
          <w:szCs w:val="24"/>
        </w:rPr>
        <w:t>State of play and suggested possible next steps:</w:t>
      </w:r>
    </w:p>
    <w:p w14:paraId="12E66880" w14:textId="62625D31" w:rsidR="00900C1C" w:rsidRPr="0008135D" w:rsidRDefault="642A2F24"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Europe faces a unique challenge in achieving inclusive growth and development due to the negative impact of the COVID-19 pandemic. In response, the European Union has proposed a recovery fund to help member states recover from the economic shock. However, this fund must be used wisely to promote social dialogue, inclusion, and sustainability. </w:t>
      </w:r>
      <w:r w:rsidRPr="0008135D">
        <w:rPr>
          <w:rFonts w:asciiTheme="majorBidi" w:hAnsiTheme="majorBidi" w:cstheme="majorBidi"/>
          <w:b/>
          <w:bCs/>
          <w:sz w:val="24"/>
          <w:szCs w:val="24"/>
        </w:rPr>
        <w:t xml:space="preserve">The SMART event that requires special attention from the </w:t>
      </w:r>
      <w:r w:rsidR="00421E2F" w:rsidRPr="0008135D">
        <w:rPr>
          <w:rFonts w:asciiTheme="majorBidi" w:hAnsiTheme="majorBidi" w:cstheme="majorBidi"/>
          <w:b/>
          <w:bCs/>
          <w:sz w:val="24"/>
          <w:szCs w:val="24"/>
        </w:rPr>
        <w:t xml:space="preserve">AICESIS </w:t>
      </w:r>
      <w:r w:rsidRPr="0008135D">
        <w:rPr>
          <w:rFonts w:asciiTheme="majorBidi" w:hAnsiTheme="majorBidi" w:cstheme="majorBidi"/>
          <w:b/>
          <w:bCs/>
          <w:sz w:val="24"/>
          <w:szCs w:val="24"/>
        </w:rPr>
        <w:t xml:space="preserve">vice-secretary general </w:t>
      </w:r>
      <w:r w:rsidR="003F6E3F" w:rsidRPr="0008135D">
        <w:rPr>
          <w:rFonts w:asciiTheme="majorBidi" w:hAnsiTheme="majorBidi" w:cstheme="majorBidi"/>
          <w:b/>
          <w:bCs/>
          <w:sz w:val="24"/>
          <w:szCs w:val="24"/>
        </w:rPr>
        <w:t xml:space="preserve">for </w:t>
      </w:r>
      <w:r w:rsidRPr="0008135D">
        <w:rPr>
          <w:rFonts w:asciiTheme="majorBidi" w:hAnsiTheme="majorBidi" w:cstheme="majorBidi"/>
          <w:b/>
          <w:bCs/>
          <w:sz w:val="24"/>
          <w:szCs w:val="24"/>
        </w:rPr>
        <w:t>Europe is the allocation and distribution of the EU recovery fund.</w:t>
      </w:r>
      <w:r w:rsidRPr="0008135D">
        <w:rPr>
          <w:rFonts w:asciiTheme="majorBidi" w:hAnsiTheme="majorBidi" w:cstheme="majorBidi"/>
          <w:sz w:val="24"/>
          <w:szCs w:val="24"/>
        </w:rPr>
        <w:t xml:space="preserve"> The allocation should prioritize sectors that have been hit hardest by the pandemic and invest in measures that create decent jobs, promote social inclusion, and reduce inequalities. The distribution of the fund should be transparent, accountable, and participatory, involving all stakeholders in the process.</w:t>
      </w:r>
    </w:p>
    <w:p w14:paraId="5E3789D2" w14:textId="77777777" w:rsidR="00E756FC" w:rsidRPr="0008135D" w:rsidRDefault="00E756FC" w:rsidP="0008135D">
      <w:pPr>
        <w:spacing w:after="0" w:line="240" w:lineRule="auto"/>
        <w:rPr>
          <w:rFonts w:asciiTheme="majorBidi" w:hAnsiTheme="majorBidi" w:cstheme="majorBidi"/>
          <w:b/>
          <w:bCs/>
          <w:sz w:val="24"/>
          <w:szCs w:val="24"/>
        </w:rPr>
      </w:pPr>
      <w:r w:rsidRPr="0008135D">
        <w:rPr>
          <w:rFonts w:asciiTheme="majorBidi" w:hAnsiTheme="majorBidi" w:cstheme="majorBidi"/>
          <w:b/>
          <w:bCs/>
          <w:sz w:val="24"/>
          <w:szCs w:val="24"/>
        </w:rPr>
        <w:br w:type="page"/>
      </w:r>
    </w:p>
    <w:p w14:paraId="41686602" w14:textId="0DD91F75" w:rsidR="00900C1C" w:rsidRPr="0008135D" w:rsidRDefault="00A20CB0" w:rsidP="0008135D">
      <w:pPr>
        <w:spacing w:after="0" w:line="240" w:lineRule="auto"/>
        <w:jc w:val="both"/>
        <w:rPr>
          <w:rFonts w:asciiTheme="majorBidi" w:hAnsiTheme="majorBidi" w:cstheme="majorBidi"/>
          <w:b/>
          <w:bCs/>
          <w:sz w:val="24"/>
          <w:szCs w:val="24"/>
        </w:rPr>
      </w:pPr>
      <w:r w:rsidRPr="0008135D">
        <w:rPr>
          <w:rFonts w:asciiTheme="majorBidi" w:hAnsiTheme="majorBidi" w:cstheme="majorBidi"/>
          <w:b/>
          <w:bCs/>
          <w:sz w:val="24"/>
          <w:szCs w:val="24"/>
        </w:rPr>
        <w:lastRenderedPageBreak/>
        <w:t>Africa:</w:t>
      </w:r>
      <w:r w:rsidR="0008135D">
        <w:rPr>
          <w:rFonts w:asciiTheme="majorBidi" w:hAnsiTheme="majorBidi" w:cstheme="majorBidi"/>
          <w:b/>
          <w:bCs/>
          <w:sz w:val="24"/>
          <w:szCs w:val="24"/>
        </w:rPr>
        <w:t xml:space="preserve"> </w:t>
      </w:r>
      <w:r w:rsidR="00900C1C" w:rsidRPr="0008135D">
        <w:rPr>
          <w:rFonts w:asciiTheme="majorBidi" w:hAnsiTheme="majorBidi" w:cstheme="majorBidi"/>
          <w:b/>
          <w:bCs/>
          <w:sz w:val="24"/>
          <w:szCs w:val="24"/>
        </w:rPr>
        <w:t>In general:</w:t>
      </w:r>
    </w:p>
    <w:p w14:paraId="402E24E9" w14:textId="61464444" w:rsidR="00900C1C" w:rsidRDefault="2ED2C1DF" w:rsidP="0008135D">
      <w:pPr>
        <w:spacing w:after="0" w:line="240" w:lineRule="auto"/>
        <w:jc w:val="both"/>
        <w:rPr>
          <w:rFonts w:asciiTheme="majorBidi" w:hAnsiTheme="majorBidi" w:cstheme="majorBidi"/>
          <w:sz w:val="24"/>
          <w:szCs w:val="24"/>
        </w:rPr>
      </w:pPr>
      <w:r w:rsidRPr="0008135D">
        <w:rPr>
          <w:rFonts w:asciiTheme="majorBidi" w:eastAsiaTheme="minorEastAsia" w:hAnsiTheme="majorBidi" w:cstheme="majorBidi"/>
          <w:sz w:val="24"/>
          <w:szCs w:val="24"/>
        </w:rPr>
        <w:t xml:space="preserve">Africa is a continent of remarkable diversity, encompassing a vast array of cultures, languages, landscapes, and ecosystems. While its richness in natural resources and cultural heritage is undeniable, Africa also faces a complex and multifaceted set of development challenges. These challenges span from economic disparities and political instability to healthcare access and education disparities, reflecting the continent's opportunities and </w:t>
      </w:r>
      <w:r w:rsidR="6D9C1D72" w:rsidRPr="0008135D">
        <w:rPr>
          <w:rFonts w:asciiTheme="majorBidi" w:eastAsiaTheme="minorEastAsia" w:hAnsiTheme="majorBidi" w:cstheme="majorBidi"/>
          <w:sz w:val="24"/>
          <w:szCs w:val="24"/>
        </w:rPr>
        <w:t>challenges</w:t>
      </w:r>
      <w:r w:rsidRPr="0008135D">
        <w:rPr>
          <w:rFonts w:asciiTheme="majorBidi" w:eastAsiaTheme="minorEastAsia" w:hAnsiTheme="majorBidi" w:cstheme="majorBidi"/>
          <w:sz w:val="24"/>
          <w:szCs w:val="24"/>
        </w:rPr>
        <w:t>. In this context</w:t>
      </w:r>
      <w:r w:rsidR="00F32F39" w:rsidRPr="0008135D">
        <w:rPr>
          <w:rFonts w:asciiTheme="majorBidi" w:eastAsiaTheme="minorEastAsia" w:hAnsiTheme="majorBidi" w:cstheme="majorBidi"/>
          <w:sz w:val="24"/>
          <w:szCs w:val="24"/>
        </w:rPr>
        <w:t xml:space="preserve"> </w:t>
      </w:r>
      <w:r w:rsidR="002271CB" w:rsidRPr="0008135D">
        <w:rPr>
          <w:rFonts w:asciiTheme="majorBidi" w:eastAsiaTheme="minorEastAsia" w:hAnsiTheme="majorBidi" w:cstheme="majorBidi"/>
          <w:sz w:val="24"/>
          <w:szCs w:val="24"/>
        </w:rPr>
        <w:t>sources indicate that</w:t>
      </w:r>
      <w:r w:rsidRPr="0008135D">
        <w:rPr>
          <w:rFonts w:asciiTheme="majorBidi" w:eastAsiaTheme="minorEastAsia" w:hAnsiTheme="majorBidi" w:cstheme="majorBidi"/>
          <w:sz w:val="24"/>
          <w:szCs w:val="24"/>
        </w:rPr>
        <w:t>, the need to</w:t>
      </w:r>
      <w:r w:rsidR="00900C1C" w:rsidRPr="0008135D">
        <w:rPr>
          <w:rFonts w:asciiTheme="majorBidi" w:hAnsiTheme="majorBidi" w:cstheme="majorBidi"/>
          <w:sz w:val="24"/>
          <w:szCs w:val="24"/>
        </w:rPr>
        <w:t xml:space="preserve"> promote inclusive growth for sustainable development in Africa</w:t>
      </w:r>
      <w:r w:rsidR="49B02635" w:rsidRPr="0008135D">
        <w:rPr>
          <w:rFonts w:asciiTheme="majorBidi" w:hAnsiTheme="majorBidi" w:cstheme="majorBidi"/>
          <w:sz w:val="24"/>
          <w:szCs w:val="24"/>
        </w:rPr>
        <w:t xml:space="preserve"> is crucial. </w:t>
      </w:r>
    </w:p>
    <w:p w14:paraId="728BFE3E" w14:textId="77777777" w:rsidR="0008135D" w:rsidRPr="0008135D" w:rsidRDefault="0008135D" w:rsidP="0008135D">
      <w:pPr>
        <w:spacing w:after="0" w:line="240" w:lineRule="auto"/>
        <w:jc w:val="both"/>
        <w:rPr>
          <w:rFonts w:asciiTheme="majorBidi" w:hAnsiTheme="majorBidi" w:cstheme="majorBidi"/>
          <w:sz w:val="24"/>
          <w:szCs w:val="24"/>
        </w:rPr>
      </w:pPr>
    </w:p>
    <w:p w14:paraId="384BAC9D" w14:textId="6F2E0F24" w:rsidR="57513F02" w:rsidRPr="0008135D" w:rsidRDefault="57513F02"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In addition, </w:t>
      </w:r>
    </w:p>
    <w:p w14:paraId="454AE153" w14:textId="746765AC" w:rsidR="00900C1C" w:rsidRPr="0008135D" w:rsidRDefault="57CD52A9" w:rsidP="0008135D">
      <w:pPr>
        <w:numPr>
          <w:ilvl w:val="0"/>
          <w:numId w:val="6"/>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Importance of </w:t>
      </w:r>
      <w:r w:rsidR="5575767B" w:rsidRPr="0008135D">
        <w:rPr>
          <w:rFonts w:asciiTheme="majorBidi" w:hAnsiTheme="majorBidi" w:cstheme="majorBidi"/>
          <w:sz w:val="24"/>
          <w:szCs w:val="24"/>
        </w:rPr>
        <w:t>Economic diversification</w:t>
      </w:r>
      <w:r w:rsidR="397CA13D" w:rsidRPr="0008135D">
        <w:rPr>
          <w:rFonts w:asciiTheme="majorBidi" w:hAnsiTheme="majorBidi" w:cstheme="majorBidi"/>
          <w:sz w:val="24"/>
          <w:szCs w:val="24"/>
        </w:rPr>
        <w:t xml:space="preserve">: </w:t>
      </w:r>
      <w:r w:rsidR="06D7AF00" w:rsidRPr="0008135D">
        <w:rPr>
          <w:rFonts w:asciiTheme="majorBidi" w:eastAsia="Calibri" w:hAnsiTheme="majorBidi" w:cstheme="majorBidi"/>
          <w:sz w:val="24"/>
          <w:szCs w:val="24"/>
        </w:rPr>
        <w:t>Diversification is important for resilience</w:t>
      </w:r>
      <w:r w:rsidR="49203819" w:rsidRPr="0008135D">
        <w:rPr>
          <w:rFonts w:asciiTheme="majorBidi" w:eastAsia="Calibri" w:hAnsiTheme="majorBidi" w:cstheme="majorBidi"/>
          <w:sz w:val="24"/>
          <w:szCs w:val="24"/>
        </w:rPr>
        <w:t>, but the continent is home to eight of the world’s fifteen least economically diversified countries</w:t>
      </w:r>
      <w:r w:rsidR="74E89E4E" w:rsidRPr="0008135D">
        <w:rPr>
          <w:rFonts w:asciiTheme="majorBidi" w:eastAsia="Calibri" w:hAnsiTheme="majorBidi" w:cstheme="majorBidi"/>
          <w:sz w:val="24"/>
          <w:szCs w:val="24"/>
        </w:rPr>
        <w:t xml:space="preserve">. This weakens the foundation of their economic transformation, slows their pace of </w:t>
      </w:r>
      <w:r w:rsidR="006A793C" w:rsidRPr="0008135D">
        <w:rPr>
          <w:rFonts w:asciiTheme="majorBidi" w:eastAsia="Calibri" w:hAnsiTheme="majorBidi" w:cstheme="majorBidi"/>
          <w:sz w:val="24"/>
          <w:szCs w:val="24"/>
        </w:rPr>
        <w:t>progress,</w:t>
      </w:r>
      <w:r w:rsidR="74E89E4E" w:rsidRPr="0008135D">
        <w:rPr>
          <w:rFonts w:asciiTheme="majorBidi" w:eastAsia="Calibri" w:hAnsiTheme="majorBidi" w:cstheme="majorBidi"/>
          <w:sz w:val="24"/>
          <w:szCs w:val="24"/>
        </w:rPr>
        <w:t xml:space="preserve"> and </w:t>
      </w:r>
      <w:r w:rsidR="51064739" w:rsidRPr="0008135D">
        <w:rPr>
          <w:rFonts w:asciiTheme="majorBidi" w:eastAsia="Calibri" w:hAnsiTheme="majorBidi" w:cstheme="majorBidi"/>
          <w:sz w:val="24"/>
          <w:szCs w:val="24"/>
        </w:rPr>
        <w:t xml:space="preserve">makes </w:t>
      </w:r>
      <w:r w:rsidR="74E89E4E" w:rsidRPr="0008135D">
        <w:rPr>
          <w:rFonts w:asciiTheme="majorBidi" w:eastAsia="Calibri" w:hAnsiTheme="majorBidi" w:cstheme="majorBidi"/>
          <w:sz w:val="24"/>
          <w:szCs w:val="24"/>
        </w:rPr>
        <w:t>them vulnerable to sudden external shocks</w:t>
      </w:r>
      <w:r w:rsidR="00246A63" w:rsidRPr="0008135D">
        <w:rPr>
          <w:rStyle w:val="FootnoteReference"/>
          <w:rFonts w:asciiTheme="majorBidi" w:hAnsiTheme="majorBidi" w:cstheme="majorBidi"/>
          <w:sz w:val="24"/>
          <w:szCs w:val="24"/>
        </w:rPr>
        <w:footnoteReference w:id="18"/>
      </w:r>
      <w:r w:rsidR="1333A77D" w:rsidRPr="0008135D">
        <w:rPr>
          <w:rFonts w:asciiTheme="majorBidi" w:hAnsiTheme="majorBidi" w:cstheme="majorBidi"/>
          <w:sz w:val="24"/>
          <w:szCs w:val="24"/>
        </w:rPr>
        <w:t xml:space="preserve">. </w:t>
      </w:r>
      <w:r w:rsidR="33D00CE4" w:rsidRPr="0008135D">
        <w:rPr>
          <w:rFonts w:asciiTheme="majorBidi" w:hAnsiTheme="majorBidi" w:cstheme="majorBidi"/>
          <w:sz w:val="24"/>
          <w:szCs w:val="24"/>
        </w:rPr>
        <w:t>Thus</w:t>
      </w:r>
      <w:r w:rsidR="38CC36D7" w:rsidRPr="0008135D">
        <w:rPr>
          <w:rFonts w:asciiTheme="majorBidi" w:hAnsiTheme="majorBidi" w:cstheme="majorBidi"/>
          <w:sz w:val="24"/>
          <w:szCs w:val="24"/>
        </w:rPr>
        <w:t>,</w:t>
      </w:r>
      <w:r w:rsidR="33D00CE4" w:rsidRPr="0008135D">
        <w:rPr>
          <w:rFonts w:asciiTheme="majorBidi" w:hAnsiTheme="majorBidi" w:cstheme="majorBidi"/>
          <w:sz w:val="24"/>
          <w:szCs w:val="24"/>
        </w:rPr>
        <w:t xml:space="preserve"> d</w:t>
      </w:r>
      <w:r w:rsidR="17B660C0" w:rsidRPr="0008135D">
        <w:rPr>
          <w:rFonts w:asciiTheme="majorBidi" w:hAnsiTheme="majorBidi" w:cstheme="majorBidi"/>
          <w:sz w:val="24"/>
          <w:szCs w:val="24"/>
        </w:rPr>
        <w:t>iversification</w:t>
      </w:r>
      <w:r w:rsidR="641C2FD8" w:rsidRPr="0008135D">
        <w:rPr>
          <w:rFonts w:asciiTheme="majorBidi" w:hAnsiTheme="majorBidi" w:cstheme="majorBidi"/>
          <w:sz w:val="24"/>
          <w:szCs w:val="24"/>
        </w:rPr>
        <w:t xml:space="preserve"> </w:t>
      </w:r>
      <w:r w:rsidR="4BE5B850" w:rsidRPr="0008135D">
        <w:rPr>
          <w:rFonts w:asciiTheme="majorBidi" w:hAnsiTheme="majorBidi" w:cstheme="majorBidi"/>
          <w:sz w:val="24"/>
          <w:szCs w:val="24"/>
        </w:rPr>
        <w:t>of the economy is key</w:t>
      </w:r>
      <w:r w:rsidR="45892D61" w:rsidRPr="0008135D">
        <w:rPr>
          <w:rFonts w:asciiTheme="majorBidi" w:hAnsiTheme="majorBidi" w:cstheme="majorBidi"/>
          <w:sz w:val="24"/>
          <w:szCs w:val="24"/>
        </w:rPr>
        <w:t xml:space="preserve"> and </w:t>
      </w:r>
      <w:r w:rsidR="4F233667" w:rsidRPr="0008135D">
        <w:rPr>
          <w:rFonts w:asciiTheme="majorBidi" w:hAnsiTheme="majorBidi" w:cstheme="majorBidi"/>
          <w:sz w:val="24"/>
          <w:szCs w:val="24"/>
        </w:rPr>
        <w:t xml:space="preserve">especially </w:t>
      </w:r>
      <w:r w:rsidR="45892D61" w:rsidRPr="0008135D">
        <w:rPr>
          <w:rFonts w:asciiTheme="majorBidi" w:hAnsiTheme="majorBidi" w:cstheme="majorBidi"/>
          <w:sz w:val="24"/>
          <w:szCs w:val="24"/>
        </w:rPr>
        <w:t>e</w:t>
      </w:r>
      <w:r w:rsidR="17B660C0" w:rsidRPr="0008135D">
        <w:rPr>
          <w:rFonts w:asciiTheme="majorBidi" w:hAnsiTheme="majorBidi" w:cstheme="majorBidi"/>
          <w:sz w:val="24"/>
          <w:szCs w:val="24"/>
        </w:rPr>
        <w:t>ncouraging economic diversification beyond traditional sectors like agriculture and natural resources is crucial</w:t>
      </w:r>
      <w:r w:rsidR="103C8B04" w:rsidRPr="0008135D">
        <w:rPr>
          <w:rFonts w:asciiTheme="majorBidi" w:hAnsiTheme="majorBidi" w:cstheme="majorBidi"/>
          <w:sz w:val="24"/>
          <w:szCs w:val="24"/>
        </w:rPr>
        <w:t xml:space="preserve"> to ensure </w:t>
      </w:r>
      <w:r w:rsidR="1D023A59" w:rsidRPr="0008135D">
        <w:rPr>
          <w:rFonts w:asciiTheme="majorBidi" w:hAnsiTheme="majorBidi" w:cstheme="majorBidi"/>
          <w:sz w:val="24"/>
          <w:szCs w:val="24"/>
        </w:rPr>
        <w:t>inclusive growth</w:t>
      </w:r>
      <w:r w:rsidR="41C2C76D" w:rsidRPr="0008135D">
        <w:rPr>
          <w:rFonts w:asciiTheme="majorBidi" w:hAnsiTheme="majorBidi" w:cstheme="majorBidi"/>
          <w:sz w:val="24"/>
          <w:szCs w:val="24"/>
        </w:rPr>
        <w:t xml:space="preserve"> for sustainable</w:t>
      </w:r>
      <w:r w:rsidR="5B4E4B45" w:rsidRPr="0008135D">
        <w:rPr>
          <w:rFonts w:asciiTheme="majorBidi" w:hAnsiTheme="majorBidi" w:cstheme="majorBidi"/>
          <w:sz w:val="24"/>
          <w:szCs w:val="24"/>
        </w:rPr>
        <w:t xml:space="preserve"> </w:t>
      </w:r>
      <w:r w:rsidR="01A3149E" w:rsidRPr="0008135D">
        <w:rPr>
          <w:rFonts w:asciiTheme="majorBidi" w:hAnsiTheme="majorBidi" w:cstheme="majorBidi"/>
          <w:sz w:val="24"/>
          <w:szCs w:val="24"/>
        </w:rPr>
        <w:t xml:space="preserve">development </w:t>
      </w:r>
      <w:r w:rsidR="446ABB6E" w:rsidRPr="0008135D">
        <w:rPr>
          <w:rFonts w:asciiTheme="majorBidi" w:hAnsiTheme="majorBidi" w:cstheme="majorBidi"/>
          <w:sz w:val="24"/>
          <w:szCs w:val="24"/>
        </w:rPr>
        <w:t>in the continent</w:t>
      </w:r>
      <w:r w:rsidR="17B660C0" w:rsidRPr="0008135D">
        <w:rPr>
          <w:rFonts w:asciiTheme="majorBidi" w:hAnsiTheme="majorBidi" w:cstheme="majorBidi"/>
          <w:sz w:val="24"/>
          <w:szCs w:val="24"/>
        </w:rPr>
        <w:t>. Promoting industries such as manufacturing, technology, and services can create job opportunities and drive sustainable economic growth.</w:t>
      </w:r>
    </w:p>
    <w:p w14:paraId="4464E155" w14:textId="19739390" w:rsidR="00900C1C" w:rsidRPr="0008135D" w:rsidRDefault="17B660C0" w:rsidP="0008135D">
      <w:pPr>
        <w:numPr>
          <w:ilvl w:val="0"/>
          <w:numId w:val="6"/>
        </w:numPr>
        <w:spacing w:after="0" w:line="240" w:lineRule="auto"/>
        <w:jc w:val="both"/>
        <w:rPr>
          <w:rFonts w:asciiTheme="majorBidi" w:eastAsiaTheme="minorEastAsia" w:hAnsiTheme="majorBidi" w:cstheme="majorBidi"/>
          <w:sz w:val="24"/>
          <w:szCs w:val="24"/>
        </w:rPr>
      </w:pPr>
      <w:r w:rsidRPr="0008135D">
        <w:rPr>
          <w:rFonts w:asciiTheme="majorBidi" w:hAnsiTheme="majorBidi" w:cstheme="majorBidi"/>
          <w:sz w:val="24"/>
          <w:szCs w:val="24"/>
        </w:rPr>
        <w:t>Quality Education</w:t>
      </w:r>
      <w:r w:rsidR="55ABDD74" w:rsidRPr="0008135D">
        <w:rPr>
          <w:rFonts w:asciiTheme="majorBidi" w:hAnsiTheme="majorBidi" w:cstheme="majorBidi"/>
          <w:sz w:val="24"/>
          <w:szCs w:val="24"/>
        </w:rPr>
        <w:t xml:space="preserve"> is crucial</w:t>
      </w:r>
      <w:r w:rsidR="24EABB9D" w:rsidRPr="0008135D">
        <w:rPr>
          <w:rFonts w:asciiTheme="majorBidi" w:hAnsiTheme="majorBidi" w:cstheme="majorBidi"/>
          <w:sz w:val="24"/>
          <w:szCs w:val="24"/>
        </w:rPr>
        <w:t>:</w:t>
      </w:r>
      <w:r w:rsidR="04101F43" w:rsidRPr="0008135D">
        <w:rPr>
          <w:rFonts w:asciiTheme="majorBidi" w:hAnsiTheme="majorBidi" w:cstheme="majorBidi"/>
          <w:sz w:val="24"/>
          <w:szCs w:val="24"/>
        </w:rPr>
        <w:t xml:space="preserve"> E</w:t>
      </w:r>
      <w:r w:rsidRPr="0008135D">
        <w:rPr>
          <w:rFonts w:asciiTheme="majorBidi" w:hAnsiTheme="majorBidi" w:cstheme="majorBidi"/>
          <w:sz w:val="24"/>
          <w:szCs w:val="24"/>
        </w:rPr>
        <w:t xml:space="preserve">nsuring access to quality education is vital for human capital development. </w:t>
      </w:r>
      <w:r w:rsidR="418974D4" w:rsidRPr="0008135D">
        <w:rPr>
          <w:rFonts w:asciiTheme="majorBidi" w:hAnsiTheme="majorBidi" w:cstheme="majorBidi"/>
          <w:sz w:val="24"/>
          <w:szCs w:val="24"/>
        </w:rPr>
        <w:t>D</w:t>
      </w:r>
      <w:r w:rsidR="418974D4" w:rsidRPr="0008135D">
        <w:rPr>
          <w:rFonts w:asciiTheme="majorBidi" w:eastAsiaTheme="minorEastAsia" w:hAnsiTheme="majorBidi" w:cstheme="majorBidi"/>
          <w:sz w:val="24"/>
          <w:szCs w:val="24"/>
        </w:rPr>
        <w:t xml:space="preserve">espite the successes in primary school enrolment </w:t>
      </w:r>
      <w:r w:rsidR="3CD1A56E" w:rsidRPr="0008135D">
        <w:rPr>
          <w:rFonts w:asciiTheme="majorBidi" w:eastAsiaTheme="minorEastAsia" w:hAnsiTheme="majorBidi" w:cstheme="majorBidi"/>
          <w:sz w:val="24"/>
          <w:szCs w:val="24"/>
        </w:rPr>
        <w:t>(current primary school enrolment rate is above 80% on average, with the continent recording some of the biggest increases in elementary school enrolment globally in the last few decades),</w:t>
      </w:r>
      <w:r w:rsidR="3CD1A56E" w:rsidRPr="0008135D">
        <w:rPr>
          <w:rFonts w:asciiTheme="majorBidi" w:eastAsia="Calibri" w:hAnsiTheme="majorBidi" w:cstheme="majorBidi"/>
          <w:sz w:val="24"/>
          <w:szCs w:val="24"/>
        </w:rPr>
        <w:t xml:space="preserve"> </w:t>
      </w:r>
      <w:r w:rsidR="418974D4" w:rsidRPr="0008135D">
        <w:rPr>
          <w:rFonts w:asciiTheme="majorBidi" w:eastAsiaTheme="minorEastAsia" w:hAnsiTheme="majorBidi" w:cstheme="majorBidi"/>
          <w:sz w:val="24"/>
          <w:szCs w:val="24"/>
        </w:rPr>
        <w:t>inequalities and inefficiencies remain in this critical sector.</w:t>
      </w:r>
      <w:r w:rsidRPr="0008135D">
        <w:rPr>
          <w:rFonts w:asciiTheme="majorBidi" w:eastAsiaTheme="minorEastAsia" w:hAnsiTheme="majorBidi" w:cstheme="majorBidi"/>
          <w:sz w:val="24"/>
          <w:szCs w:val="24"/>
        </w:rPr>
        <w:t xml:space="preserve"> </w:t>
      </w:r>
      <w:r w:rsidR="3735AB93" w:rsidRPr="0008135D">
        <w:rPr>
          <w:rFonts w:asciiTheme="majorBidi" w:eastAsiaTheme="minorEastAsia" w:hAnsiTheme="majorBidi" w:cstheme="majorBidi"/>
          <w:sz w:val="24"/>
          <w:szCs w:val="24"/>
        </w:rPr>
        <w:t xml:space="preserve">There seem to be huge disparities and system dysfunctionalities and inefficiencies in education subsectors such as preprimary, technical, </w:t>
      </w:r>
      <w:r w:rsidR="008C7C80" w:rsidRPr="0008135D">
        <w:rPr>
          <w:rFonts w:asciiTheme="majorBidi" w:eastAsiaTheme="minorEastAsia" w:hAnsiTheme="majorBidi" w:cstheme="majorBidi"/>
          <w:sz w:val="24"/>
          <w:szCs w:val="24"/>
        </w:rPr>
        <w:t>vocational,</w:t>
      </w:r>
      <w:r w:rsidR="3735AB93" w:rsidRPr="0008135D">
        <w:rPr>
          <w:rFonts w:asciiTheme="majorBidi" w:eastAsiaTheme="minorEastAsia" w:hAnsiTheme="majorBidi" w:cstheme="majorBidi"/>
          <w:sz w:val="24"/>
          <w:szCs w:val="24"/>
        </w:rPr>
        <w:t xml:space="preserve"> and informal education, which are severely underdeveloped. </w:t>
      </w:r>
      <w:r w:rsidR="008C7C80" w:rsidRPr="0008135D">
        <w:rPr>
          <w:rFonts w:asciiTheme="majorBidi" w:eastAsiaTheme="minorEastAsia" w:hAnsiTheme="majorBidi" w:cstheme="majorBidi"/>
          <w:sz w:val="24"/>
          <w:szCs w:val="24"/>
        </w:rPr>
        <w:t>Furthermore,</w:t>
      </w:r>
      <w:r w:rsidR="7F877ADD" w:rsidRPr="0008135D">
        <w:rPr>
          <w:rFonts w:asciiTheme="majorBidi" w:eastAsiaTheme="minorEastAsia" w:hAnsiTheme="majorBidi" w:cstheme="majorBidi"/>
          <w:sz w:val="24"/>
          <w:szCs w:val="24"/>
        </w:rPr>
        <w:t xml:space="preserve"> there seems to be exclusion at all levels</w:t>
      </w:r>
      <w:r w:rsidR="00900C1C" w:rsidRPr="0008135D">
        <w:rPr>
          <w:rStyle w:val="FootnoteReference"/>
          <w:rFonts w:asciiTheme="majorBidi" w:eastAsiaTheme="minorEastAsia" w:hAnsiTheme="majorBidi" w:cstheme="majorBidi"/>
          <w:sz w:val="24"/>
          <w:szCs w:val="24"/>
        </w:rPr>
        <w:footnoteReference w:id="19"/>
      </w:r>
      <w:r w:rsidR="7F877ADD" w:rsidRPr="0008135D">
        <w:rPr>
          <w:rFonts w:asciiTheme="majorBidi" w:eastAsiaTheme="minorEastAsia" w:hAnsiTheme="majorBidi" w:cstheme="majorBidi"/>
          <w:sz w:val="24"/>
          <w:szCs w:val="24"/>
        </w:rPr>
        <w:t xml:space="preserve">. </w:t>
      </w:r>
      <w:r w:rsidRPr="0008135D">
        <w:rPr>
          <w:rFonts w:asciiTheme="majorBidi" w:eastAsiaTheme="minorEastAsia" w:hAnsiTheme="majorBidi" w:cstheme="majorBidi"/>
          <w:sz w:val="24"/>
          <w:szCs w:val="24"/>
        </w:rPr>
        <w:t>Emphasizing</w:t>
      </w:r>
      <w:r w:rsidRPr="0008135D">
        <w:rPr>
          <w:rFonts w:asciiTheme="majorBidi" w:hAnsiTheme="majorBidi" w:cstheme="majorBidi"/>
          <w:sz w:val="24"/>
          <w:szCs w:val="24"/>
        </w:rPr>
        <w:t xml:space="preserve"> STEM (Science, Technology, Engineering, and Mathematics) education and vocational training can equip individuals with the skills needed for the modern job market and foster innovation and entrepreneurship.</w:t>
      </w:r>
      <w:r w:rsidR="5C13BBFC" w:rsidRPr="0008135D">
        <w:rPr>
          <w:rFonts w:asciiTheme="majorBidi" w:hAnsiTheme="majorBidi" w:cstheme="majorBidi"/>
          <w:sz w:val="24"/>
          <w:szCs w:val="24"/>
        </w:rPr>
        <w:t xml:space="preserve"> </w:t>
      </w:r>
      <w:r w:rsidR="0260BE0B" w:rsidRPr="0008135D">
        <w:rPr>
          <w:rFonts w:asciiTheme="majorBidi" w:hAnsiTheme="majorBidi" w:cstheme="majorBidi"/>
          <w:sz w:val="24"/>
          <w:szCs w:val="24"/>
        </w:rPr>
        <w:t xml:space="preserve">Moreover, </w:t>
      </w:r>
      <w:r w:rsidR="1E0FAD69" w:rsidRPr="0008135D">
        <w:rPr>
          <w:rFonts w:asciiTheme="majorBidi" w:hAnsiTheme="majorBidi" w:cstheme="majorBidi"/>
          <w:sz w:val="24"/>
          <w:szCs w:val="24"/>
        </w:rPr>
        <w:t xml:space="preserve">the growth of the labor force is in Africa </w:t>
      </w:r>
      <w:r w:rsidR="0260BE0B" w:rsidRPr="0008135D">
        <w:rPr>
          <w:rFonts w:asciiTheme="majorBidi" w:hAnsiTheme="majorBidi" w:cstheme="majorBidi"/>
          <w:sz w:val="24"/>
          <w:szCs w:val="24"/>
        </w:rPr>
        <w:t>a</w:t>
      </w:r>
      <w:r w:rsidR="0260BE0B" w:rsidRPr="0008135D">
        <w:rPr>
          <w:rFonts w:asciiTheme="majorBidi" w:eastAsiaTheme="minorEastAsia" w:hAnsiTheme="majorBidi" w:cstheme="majorBidi"/>
          <w:color w:val="191919"/>
          <w:sz w:val="24"/>
          <w:szCs w:val="24"/>
        </w:rPr>
        <w:t xml:space="preserve">s </w:t>
      </w:r>
      <w:r w:rsidR="6C2149AD" w:rsidRPr="0008135D">
        <w:rPr>
          <w:rFonts w:asciiTheme="majorBidi" w:eastAsiaTheme="minorEastAsia" w:hAnsiTheme="majorBidi" w:cstheme="majorBidi"/>
          <w:color w:val="191919"/>
          <w:sz w:val="24"/>
          <w:szCs w:val="24"/>
        </w:rPr>
        <w:t xml:space="preserve">population is aging in </w:t>
      </w:r>
      <w:r w:rsidR="0260BE0B" w:rsidRPr="0008135D">
        <w:rPr>
          <w:rFonts w:asciiTheme="majorBidi" w:eastAsiaTheme="minorEastAsia" w:hAnsiTheme="majorBidi" w:cstheme="majorBidi"/>
          <w:color w:val="191919"/>
          <w:sz w:val="24"/>
          <w:szCs w:val="24"/>
        </w:rPr>
        <w:t>other parts of the world</w:t>
      </w:r>
      <w:r w:rsidR="044D7812" w:rsidRPr="0008135D">
        <w:rPr>
          <w:rFonts w:asciiTheme="majorBidi" w:eastAsiaTheme="minorEastAsia" w:hAnsiTheme="majorBidi" w:cstheme="majorBidi"/>
          <w:color w:val="191919"/>
          <w:sz w:val="24"/>
          <w:szCs w:val="24"/>
        </w:rPr>
        <w:t>. Today’s</w:t>
      </w:r>
      <w:r w:rsidR="0260BE0B" w:rsidRPr="0008135D">
        <w:rPr>
          <w:rFonts w:asciiTheme="majorBidi" w:eastAsiaTheme="minorEastAsia" w:hAnsiTheme="majorBidi" w:cstheme="majorBidi"/>
          <w:color w:val="191919"/>
          <w:sz w:val="24"/>
          <w:szCs w:val="24"/>
        </w:rPr>
        <w:t xml:space="preserve"> children </w:t>
      </w:r>
      <w:r w:rsidR="044D7812" w:rsidRPr="0008135D">
        <w:rPr>
          <w:rFonts w:asciiTheme="majorBidi" w:eastAsiaTheme="minorEastAsia" w:hAnsiTheme="majorBidi" w:cstheme="majorBidi"/>
          <w:color w:val="191919"/>
          <w:sz w:val="24"/>
          <w:szCs w:val="24"/>
        </w:rPr>
        <w:t xml:space="preserve">in </w:t>
      </w:r>
      <w:r w:rsidR="0260BE0B" w:rsidRPr="0008135D">
        <w:rPr>
          <w:rFonts w:asciiTheme="majorBidi" w:eastAsiaTheme="minorEastAsia" w:hAnsiTheme="majorBidi" w:cstheme="majorBidi"/>
          <w:color w:val="191919"/>
          <w:sz w:val="24"/>
          <w:szCs w:val="24"/>
        </w:rPr>
        <w:t>Africa will be the talent tomorrow’s global companies will be recruiting.</w:t>
      </w:r>
      <w:r w:rsidR="0260BE0B" w:rsidRPr="0008135D">
        <w:rPr>
          <w:rFonts w:asciiTheme="majorBidi" w:eastAsiaTheme="minorEastAsia" w:hAnsiTheme="majorBidi" w:cstheme="majorBidi"/>
          <w:sz w:val="24"/>
          <w:szCs w:val="24"/>
        </w:rPr>
        <w:t xml:space="preserve"> </w:t>
      </w:r>
      <w:r w:rsidR="79F6EEED" w:rsidRPr="0008135D">
        <w:rPr>
          <w:rFonts w:asciiTheme="majorBidi" w:eastAsiaTheme="minorEastAsia" w:hAnsiTheme="majorBidi" w:cstheme="majorBidi"/>
          <w:sz w:val="24"/>
          <w:szCs w:val="24"/>
        </w:rPr>
        <w:t>Efforts to address exclusion in education in the African region</w:t>
      </w:r>
      <w:r w:rsidR="14F56772" w:rsidRPr="0008135D">
        <w:rPr>
          <w:rFonts w:asciiTheme="majorBidi" w:eastAsiaTheme="minorEastAsia" w:hAnsiTheme="majorBidi" w:cstheme="majorBidi"/>
          <w:sz w:val="24"/>
          <w:szCs w:val="24"/>
        </w:rPr>
        <w:t xml:space="preserve"> should</w:t>
      </w:r>
      <w:r w:rsidR="79F6EEED" w:rsidRPr="0008135D">
        <w:rPr>
          <w:rFonts w:asciiTheme="majorBidi" w:eastAsiaTheme="minorEastAsia" w:hAnsiTheme="majorBidi" w:cstheme="majorBidi"/>
          <w:sz w:val="24"/>
          <w:szCs w:val="24"/>
        </w:rPr>
        <w:t xml:space="preserve"> include policies and initiatives aimed at promoting gender equality, improving infrastructure, providing scholarships and subsidies for disadvantaged students, and implementing inclusive education practices. Additionally, international organizations and NGOs </w:t>
      </w:r>
      <w:r w:rsidR="6C9EDE7E" w:rsidRPr="0008135D">
        <w:rPr>
          <w:rFonts w:asciiTheme="majorBidi" w:eastAsiaTheme="minorEastAsia" w:hAnsiTheme="majorBidi" w:cstheme="majorBidi"/>
          <w:sz w:val="24"/>
          <w:szCs w:val="24"/>
        </w:rPr>
        <w:t xml:space="preserve">should </w:t>
      </w:r>
      <w:r w:rsidR="79F6EEED" w:rsidRPr="0008135D">
        <w:rPr>
          <w:rFonts w:asciiTheme="majorBidi" w:eastAsiaTheme="minorEastAsia" w:hAnsiTheme="majorBidi" w:cstheme="majorBidi"/>
          <w:sz w:val="24"/>
          <w:szCs w:val="24"/>
        </w:rPr>
        <w:t>work alongside governments to support inclusive and equitable education systems in Africa, recognizing that education is crucial for breaking the cycle of poverty and promoting development and social progress.</w:t>
      </w:r>
    </w:p>
    <w:p w14:paraId="6D254DF2" w14:textId="0078943D" w:rsidR="00900C1C" w:rsidRPr="0008135D" w:rsidRDefault="17B660C0" w:rsidP="0008135D">
      <w:pPr>
        <w:numPr>
          <w:ilvl w:val="0"/>
          <w:numId w:val="6"/>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Access to Finance</w:t>
      </w:r>
      <w:r w:rsidR="25176E92" w:rsidRPr="0008135D">
        <w:rPr>
          <w:rFonts w:asciiTheme="majorBidi" w:hAnsiTheme="majorBidi" w:cstheme="majorBidi"/>
          <w:sz w:val="24"/>
          <w:szCs w:val="24"/>
        </w:rPr>
        <w:t xml:space="preserve"> is important</w:t>
      </w:r>
      <w:r w:rsidR="11CCBD95" w:rsidRPr="0008135D">
        <w:rPr>
          <w:rFonts w:asciiTheme="majorBidi" w:hAnsiTheme="majorBidi" w:cstheme="majorBidi"/>
          <w:sz w:val="24"/>
          <w:szCs w:val="24"/>
        </w:rPr>
        <w:t>:</w:t>
      </w:r>
      <w:r w:rsidR="3AC4B8D4" w:rsidRPr="0008135D">
        <w:rPr>
          <w:rFonts w:asciiTheme="majorBidi" w:hAnsiTheme="majorBidi" w:cstheme="majorBidi"/>
          <w:sz w:val="24"/>
          <w:szCs w:val="24"/>
        </w:rPr>
        <w:t xml:space="preserve"> </w:t>
      </w:r>
      <w:r w:rsidR="70AFCA70" w:rsidRPr="0008135D">
        <w:rPr>
          <w:rFonts w:asciiTheme="majorBidi" w:hAnsiTheme="majorBidi" w:cstheme="majorBidi"/>
          <w:sz w:val="24"/>
          <w:szCs w:val="24"/>
        </w:rPr>
        <w:t>T</w:t>
      </w:r>
      <w:r w:rsidR="70AFCA70" w:rsidRPr="0008135D">
        <w:rPr>
          <w:rFonts w:asciiTheme="majorBidi" w:eastAsiaTheme="minorEastAsia" w:hAnsiTheme="majorBidi" w:cstheme="majorBidi"/>
          <w:sz w:val="24"/>
          <w:szCs w:val="24"/>
        </w:rPr>
        <w:t xml:space="preserve">he unavailability of finance to </w:t>
      </w:r>
      <w:r w:rsidR="219C1272" w:rsidRPr="0008135D">
        <w:rPr>
          <w:rFonts w:asciiTheme="majorBidi" w:hAnsiTheme="majorBidi" w:cstheme="majorBidi"/>
          <w:sz w:val="24"/>
          <w:szCs w:val="24"/>
        </w:rPr>
        <w:t>small and medium-sized enterprises</w:t>
      </w:r>
      <w:r w:rsidR="219C1272" w:rsidRPr="0008135D">
        <w:rPr>
          <w:rFonts w:asciiTheme="majorBidi" w:eastAsiaTheme="minorEastAsia" w:hAnsiTheme="majorBidi" w:cstheme="majorBidi"/>
          <w:sz w:val="24"/>
          <w:szCs w:val="24"/>
        </w:rPr>
        <w:t xml:space="preserve"> (</w:t>
      </w:r>
      <w:r w:rsidR="70AFCA70" w:rsidRPr="0008135D">
        <w:rPr>
          <w:rFonts w:asciiTheme="majorBidi" w:eastAsiaTheme="minorEastAsia" w:hAnsiTheme="majorBidi" w:cstheme="majorBidi"/>
          <w:sz w:val="24"/>
          <w:szCs w:val="24"/>
        </w:rPr>
        <w:t>SMEs</w:t>
      </w:r>
      <w:r w:rsidR="0ED52124" w:rsidRPr="0008135D">
        <w:rPr>
          <w:rFonts w:asciiTheme="majorBidi" w:eastAsiaTheme="minorEastAsia" w:hAnsiTheme="majorBidi" w:cstheme="majorBidi"/>
          <w:sz w:val="24"/>
          <w:szCs w:val="24"/>
        </w:rPr>
        <w:t>)</w:t>
      </w:r>
      <w:r w:rsidR="70AFCA70" w:rsidRPr="0008135D">
        <w:rPr>
          <w:rFonts w:asciiTheme="majorBidi" w:eastAsiaTheme="minorEastAsia" w:hAnsiTheme="majorBidi" w:cstheme="majorBidi"/>
          <w:sz w:val="24"/>
          <w:szCs w:val="24"/>
        </w:rPr>
        <w:t xml:space="preserve"> in Africa has been identified as the most severe obstacle for SMEs’ business to thrive. Because of the lack of access to financial resources, many SMEs in Africa do not contribute adequately to economic prosperity and job creation to their full potential. </w:t>
      </w:r>
      <w:r w:rsidR="513EB9F4" w:rsidRPr="0008135D">
        <w:rPr>
          <w:rFonts w:asciiTheme="majorBidi" w:eastAsiaTheme="minorEastAsia" w:hAnsiTheme="majorBidi" w:cstheme="majorBidi"/>
          <w:sz w:val="24"/>
          <w:szCs w:val="24"/>
        </w:rPr>
        <w:t xml:space="preserve">The high cost and limited supply of credit, the complicated application procedures, the collateral requirements, and corruption are among the reasons </w:t>
      </w:r>
      <w:r w:rsidR="00900C1C" w:rsidRPr="0008135D">
        <w:rPr>
          <w:rStyle w:val="FootnoteReference"/>
          <w:rFonts w:asciiTheme="majorBidi" w:eastAsiaTheme="minorEastAsia" w:hAnsiTheme="majorBidi" w:cstheme="majorBidi"/>
          <w:sz w:val="24"/>
          <w:szCs w:val="24"/>
        </w:rPr>
        <w:footnoteReference w:id="20"/>
      </w:r>
      <w:r w:rsidR="513EB9F4" w:rsidRPr="0008135D">
        <w:rPr>
          <w:rFonts w:asciiTheme="majorBidi" w:eastAsiaTheme="minorEastAsia" w:hAnsiTheme="majorBidi" w:cstheme="majorBidi"/>
          <w:sz w:val="24"/>
          <w:szCs w:val="24"/>
        </w:rPr>
        <w:t xml:space="preserve">. </w:t>
      </w:r>
      <w:r w:rsidR="11CCBD95" w:rsidRPr="0008135D">
        <w:rPr>
          <w:rFonts w:asciiTheme="majorBidi" w:eastAsiaTheme="minorEastAsia" w:hAnsiTheme="majorBidi" w:cstheme="majorBidi"/>
          <w:sz w:val="24"/>
          <w:szCs w:val="24"/>
        </w:rPr>
        <w:t>E</w:t>
      </w:r>
      <w:r w:rsidRPr="0008135D">
        <w:rPr>
          <w:rFonts w:asciiTheme="majorBidi" w:eastAsiaTheme="minorEastAsia" w:hAnsiTheme="majorBidi" w:cstheme="majorBidi"/>
          <w:sz w:val="24"/>
          <w:szCs w:val="24"/>
        </w:rPr>
        <w:t xml:space="preserve">xpanding access to financial services, including banking, microfinance, and credit </w:t>
      </w:r>
      <w:r w:rsidRPr="0008135D">
        <w:rPr>
          <w:rFonts w:asciiTheme="majorBidi" w:eastAsiaTheme="minorEastAsia" w:hAnsiTheme="majorBidi" w:cstheme="majorBidi"/>
          <w:sz w:val="24"/>
          <w:szCs w:val="24"/>
        </w:rPr>
        <w:lastRenderedPageBreak/>
        <w:t>facilities, is crucial. T</w:t>
      </w:r>
      <w:r w:rsidRPr="0008135D">
        <w:rPr>
          <w:rFonts w:asciiTheme="majorBidi" w:hAnsiTheme="majorBidi" w:cstheme="majorBidi"/>
          <w:sz w:val="24"/>
          <w:szCs w:val="24"/>
        </w:rPr>
        <w:t xml:space="preserve">his </w:t>
      </w:r>
      <w:r w:rsidR="00DA38ED" w:rsidRPr="0008135D">
        <w:rPr>
          <w:rFonts w:asciiTheme="majorBidi" w:hAnsiTheme="majorBidi" w:cstheme="majorBidi"/>
          <w:sz w:val="24"/>
          <w:szCs w:val="24"/>
        </w:rPr>
        <w:t>enables SMEs</w:t>
      </w:r>
      <w:r w:rsidRPr="0008135D">
        <w:rPr>
          <w:rFonts w:asciiTheme="majorBidi" w:hAnsiTheme="majorBidi" w:cstheme="majorBidi"/>
          <w:sz w:val="24"/>
          <w:szCs w:val="24"/>
        </w:rPr>
        <w:t xml:space="preserve"> and individuals to access capital, invest in their businesses, and participate in economic activities.</w:t>
      </w:r>
    </w:p>
    <w:p w14:paraId="4B2C3579" w14:textId="10A017FF" w:rsidR="00900C1C" w:rsidRPr="0008135D" w:rsidRDefault="475025AA" w:rsidP="0008135D">
      <w:pPr>
        <w:numPr>
          <w:ilvl w:val="0"/>
          <w:numId w:val="6"/>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Attention to a</w:t>
      </w:r>
      <w:r w:rsidR="17B660C0" w:rsidRPr="0008135D">
        <w:rPr>
          <w:rFonts w:asciiTheme="majorBidi" w:hAnsiTheme="majorBidi" w:cstheme="majorBidi"/>
          <w:sz w:val="24"/>
          <w:szCs w:val="24"/>
        </w:rPr>
        <w:t xml:space="preserve">griculture and </w:t>
      </w:r>
      <w:r w:rsidR="63A543AE" w:rsidRPr="0008135D">
        <w:rPr>
          <w:rFonts w:asciiTheme="majorBidi" w:hAnsiTheme="majorBidi" w:cstheme="majorBidi"/>
          <w:sz w:val="24"/>
          <w:szCs w:val="24"/>
        </w:rPr>
        <w:t>r</w:t>
      </w:r>
      <w:r w:rsidR="17B660C0" w:rsidRPr="0008135D">
        <w:rPr>
          <w:rFonts w:asciiTheme="majorBidi" w:hAnsiTheme="majorBidi" w:cstheme="majorBidi"/>
          <w:sz w:val="24"/>
          <w:szCs w:val="24"/>
        </w:rPr>
        <w:t>ural Development</w:t>
      </w:r>
      <w:r w:rsidR="63A543AE" w:rsidRPr="0008135D">
        <w:rPr>
          <w:rFonts w:asciiTheme="majorBidi" w:hAnsiTheme="majorBidi" w:cstheme="majorBidi"/>
          <w:sz w:val="24"/>
          <w:szCs w:val="24"/>
        </w:rPr>
        <w:t xml:space="preserve"> is </w:t>
      </w:r>
      <w:r w:rsidR="7D2F4A17" w:rsidRPr="0008135D">
        <w:rPr>
          <w:rFonts w:asciiTheme="majorBidi" w:hAnsiTheme="majorBidi" w:cstheme="majorBidi"/>
          <w:sz w:val="24"/>
          <w:szCs w:val="24"/>
        </w:rPr>
        <w:t>necessary</w:t>
      </w:r>
      <w:r w:rsidR="0041535E" w:rsidRPr="0008135D">
        <w:rPr>
          <w:rStyle w:val="FootnoteReference"/>
          <w:rFonts w:asciiTheme="majorBidi" w:hAnsiTheme="majorBidi" w:cstheme="majorBidi"/>
          <w:sz w:val="24"/>
          <w:szCs w:val="24"/>
        </w:rPr>
        <w:footnoteReference w:id="21"/>
      </w:r>
      <w:r w:rsidR="12F1D3CB" w:rsidRPr="0008135D">
        <w:rPr>
          <w:rFonts w:asciiTheme="majorBidi" w:hAnsiTheme="majorBidi" w:cstheme="majorBidi"/>
          <w:sz w:val="24"/>
          <w:szCs w:val="24"/>
        </w:rPr>
        <w:t>.</w:t>
      </w:r>
      <w:r w:rsidR="63A543AE" w:rsidRPr="0008135D">
        <w:rPr>
          <w:rFonts w:asciiTheme="majorBidi" w:hAnsiTheme="majorBidi" w:cstheme="majorBidi"/>
          <w:sz w:val="24"/>
          <w:szCs w:val="24"/>
        </w:rPr>
        <w:t xml:space="preserve"> </w:t>
      </w:r>
      <w:r w:rsidR="483A07B5" w:rsidRPr="0008135D">
        <w:rPr>
          <w:rFonts w:asciiTheme="majorBidi" w:eastAsiaTheme="minorEastAsia" w:hAnsiTheme="majorBidi" w:cstheme="majorBidi"/>
          <w:sz w:val="24"/>
          <w:szCs w:val="24"/>
        </w:rPr>
        <w:t xml:space="preserve">As </w:t>
      </w:r>
      <w:r w:rsidR="29DD031E" w:rsidRPr="0008135D">
        <w:rPr>
          <w:rFonts w:asciiTheme="majorBidi" w:eastAsiaTheme="minorEastAsia" w:hAnsiTheme="majorBidi" w:cstheme="majorBidi"/>
          <w:sz w:val="24"/>
          <w:szCs w:val="24"/>
        </w:rPr>
        <w:t xml:space="preserve">agriculture is </w:t>
      </w:r>
      <w:r w:rsidR="483A07B5" w:rsidRPr="0008135D">
        <w:rPr>
          <w:rFonts w:asciiTheme="majorBidi" w:eastAsiaTheme="minorEastAsia" w:hAnsiTheme="majorBidi" w:cstheme="majorBidi"/>
          <w:sz w:val="24"/>
          <w:szCs w:val="24"/>
        </w:rPr>
        <w:t xml:space="preserve">the source of livelihood for 70% of the African population, agriculture and the rural economy play a fundamental role in securing a peaceful, </w:t>
      </w:r>
      <w:r w:rsidR="00C618A6" w:rsidRPr="0008135D">
        <w:rPr>
          <w:rFonts w:asciiTheme="majorBidi" w:eastAsiaTheme="minorEastAsia" w:hAnsiTheme="majorBidi" w:cstheme="majorBidi"/>
          <w:sz w:val="24"/>
          <w:szCs w:val="24"/>
        </w:rPr>
        <w:t>prosperous,</w:t>
      </w:r>
      <w:r w:rsidR="483A07B5" w:rsidRPr="0008135D">
        <w:rPr>
          <w:rFonts w:asciiTheme="majorBidi" w:eastAsiaTheme="minorEastAsia" w:hAnsiTheme="majorBidi" w:cstheme="majorBidi"/>
          <w:sz w:val="24"/>
          <w:szCs w:val="24"/>
        </w:rPr>
        <w:t xml:space="preserve"> and integrated future for Africa</w:t>
      </w:r>
      <w:r w:rsidR="00D55774" w:rsidRPr="0008135D">
        <w:rPr>
          <w:rStyle w:val="FootnoteReference"/>
          <w:rFonts w:asciiTheme="majorBidi" w:eastAsiaTheme="minorEastAsia" w:hAnsiTheme="majorBidi" w:cstheme="majorBidi"/>
          <w:sz w:val="24"/>
          <w:szCs w:val="24"/>
        </w:rPr>
        <w:footnoteReference w:id="22"/>
      </w:r>
      <w:r w:rsidR="483A07B5" w:rsidRPr="0008135D">
        <w:rPr>
          <w:rFonts w:asciiTheme="majorBidi" w:eastAsiaTheme="minorEastAsia" w:hAnsiTheme="majorBidi" w:cstheme="majorBidi"/>
          <w:sz w:val="24"/>
          <w:szCs w:val="24"/>
        </w:rPr>
        <w:t xml:space="preserve">. </w:t>
      </w:r>
      <w:r w:rsidR="78354B0C" w:rsidRPr="0008135D">
        <w:rPr>
          <w:rFonts w:asciiTheme="majorBidi" w:eastAsiaTheme="minorEastAsia" w:hAnsiTheme="majorBidi" w:cstheme="majorBidi"/>
          <w:sz w:val="24"/>
          <w:szCs w:val="24"/>
        </w:rPr>
        <w:t xml:space="preserve">Furthermore, </w:t>
      </w:r>
      <w:r w:rsidR="00747884" w:rsidRPr="0008135D">
        <w:rPr>
          <w:rFonts w:asciiTheme="majorBidi" w:eastAsiaTheme="minorEastAsia" w:hAnsiTheme="majorBidi" w:cstheme="majorBidi"/>
          <w:sz w:val="24"/>
          <w:szCs w:val="24"/>
        </w:rPr>
        <w:t>most of the</w:t>
      </w:r>
      <w:r w:rsidR="78354B0C" w:rsidRPr="0008135D">
        <w:rPr>
          <w:rFonts w:asciiTheme="majorBidi" w:eastAsiaTheme="minorEastAsia" w:hAnsiTheme="majorBidi" w:cstheme="majorBidi"/>
          <w:sz w:val="24"/>
          <w:szCs w:val="24"/>
        </w:rPr>
        <w:t xml:space="preserve"> continent’s population living in the rural areas also lives in extreme poverty. The enhancement of sustainable agricultural and rural development is therefore fundamental to the attainment of the </w:t>
      </w:r>
      <w:hyperlink r:id="rId12">
        <w:r w:rsidR="78354B0C" w:rsidRPr="0008135D">
          <w:rPr>
            <w:rStyle w:val="Hyperlink"/>
            <w:rFonts w:asciiTheme="majorBidi" w:eastAsiaTheme="minorEastAsia" w:hAnsiTheme="majorBidi" w:cstheme="majorBidi"/>
            <w:color w:val="auto"/>
            <w:sz w:val="24"/>
            <w:szCs w:val="24"/>
            <w:u w:val="none"/>
          </w:rPr>
          <w:t>Millennium Development Goals (MDGs)</w:t>
        </w:r>
      </w:hyperlink>
      <w:r w:rsidR="78354B0C" w:rsidRPr="0008135D">
        <w:rPr>
          <w:rFonts w:asciiTheme="majorBidi" w:eastAsiaTheme="minorEastAsia" w:hAnsiTheme="majorBidi" w:cstheme="majorBidi"/>
          <w:sz w:val="24"/>
          <w:szCs w:val="24"/>
        </w:rPr>
        <w:t xml:space="preserve"> in Africa, particularly the eradication of hunger and poverty</w:t>
      </w:r>
      <w:r w:rsidR="00D55774" w:rsidRPr="0008135D">
        <w:rPr>
          <w:rStyle w:val="FootnoteReference"/>
          <w:rFonts w:asciiTheme="majorBidi" w:eastAsiaTheme="minorEastAsia" w:hAnsiTheme="majorBidi" w:cstheme="majorBidi"/>
          <w:sz w:val="24"/>
          <w:szCs w:val="24"/>
        </w:rPr>
        <w:footnoteReference w:id="23"/>
      </w:r>
      <w:r w:rsidR="78354B0C" w:rsidRPr="0008135D">
        <w:rPr>
          <w:rFonts w:asciiTheme="majorBidi" w:eastAsiaTheme="minorEastAsia" w:hAnsiTheme="majorBidi" w:cstheme="majorBidi"/>
          <w:sz w:val="24"/>
          <w:szCs w:val="24"/>
        </w:rPr>
        <w:t>.</w:t>
      </w:r>
      <w:r w:rsidR="483A07B5" w:rsidRPr="0008135D">
        <w:rPr>
          <w:rFonts w:asciiTheme="majorBidi" w:eastAsiaTheme="minorEastAsia" w:hAnsiTheme="majorBidi" w:cstheme="majorBidi"/>
          <w:sz w:val="24"/>
          <w:szCs w:val="24"/>
        </w:rPr>
        <w:t xml:space="preserve"> </w:t>
      </w:r>
      <w:r w:rsidR="12F1D3CB" w:rsidRPr="0008135D">
        <w:rPr>
          <w:rFonts w:asciiTheme="majorBidi" w:eastAsiaTheme="minorEastAsia" w:hAnsiTheme="majorBidi" w:cstheme="majorBidi"/>
          <w:sz w:val="24"/>
          <w:szCs w:val="24"/>
        </w:rPr>
        <w:t>E</w:t>
      </w:r>
      <w:r w:rsidR="17B660C0" w:rsidRPr="0008135D">
        <w:rPr>
          <w:rFonts w:asciiTheme="majorBidi" w:eastAsiaTheme="minorEastAsia" w:hAnsiTheme="majorBidi" w:cstheme="majorBidi"/>
          <w:sz w:val="24"/>
          <w:szCs w:val="24"/>
        </w:rPr>
        <w:t>nha</w:t>
      </w:r>
      <w:r w:rsidR="17B660C0" w:rsidRPr="0008135D">
        <w:rPr>
          <w:rFonts w:asciiTheme="majorBidi" w:hAnsiTheme="majorBidi" w:cstheme="majorBidi"/>
          <w:sz w:val="24"/>
          <w:szCs w:val="24"/>
        </w:rPr>
        <w:t xml:space="preserve">ncing agricultural productivity and supporting rural development can uplift vulnerable communities. </w:t>
      </w:r>
      <w:r w:rsidR="2419C1F8" w:rsidRPr="0008135D">
        <w:rPr>
          <w:rFonts w:asciiTheme="majorBidi" w:hAnsiTheme="majorBidi" w:cstheme="majorBidi"/>
          <w:sz w:val="24"/>
          <w:szCs w:val="24"/>
        </w:rPr>
        <w:t>T</w:t>
      </w:r>
      <w:r w:rsidR="2419C1F8" w:rsidRPr="0008135D">
        <w:rPr>
          <w:rFonts w:asciiTheme="majorBidi" w:eastAsia="Calibri" w:hAnsiTheme="majorBidi" w:cstheme="majorBidi"/>
          <w:sz w:val="24"/>
          <w:szCs w:val="24"/>
        </w:rPr>
        <w:t xml:space="preserve">he continent needs to invest in modern agriculture for increased productivity and production. </w:t>
      </w:r>
      <w:r w:rsidR="17B660C0" w:rsidRPr="0008135D">
        <w:rPr>
          <w:rFonts w:asciiTheme="majorBidi" w:hAnsiTheme="majorBidi" w:cstheme="majorBidi"/>
          <w:sz w:val="24"/>
          <w:szCs w:val="24"/>
        </w:rPr>
        <w:t>Providing farmers with improved access to inputs, technology, and markets, as well as investing in rural infrastructure and services, can alleviate poverty and enhance food security.</w:t>
      </w:r>
    </w:p>
    <w:p w14:paraId="7A0C46D5" w14:textId="35477C14" w:rsidR="00900C1C" w:rsidRPr="0008135D" w:rsidRDefault="17B660C0" w:rsidP="0008135D">
      <w:pPr>
        <w:numPr>
          <w:ilvl w:val="0"/>
          <w:numId w:val="6"/>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Good Governance and Institutions</w:t>
      </w:r>
      <w:r w:rsidR="20AECF34" w:rsidRPr="0008135D">
        <w:rPr>
          <w:rFonts w:asciiTheme="majorBidi" w:hAnsiTheme="majorBidi" w:cstheme="majorBidi"/>
          <w:sz w:val="24"/>
          <w:szCs w:val="24"/>
        </w:rPr>
        <w:t xml:space="preserve"> are essential</w:t>
      </w:r>
      <w:r w:rsidR="55294768" w:rsidRPr="0008135D">
        <w:rPr>
          <w:rFonts w:asciiTheme="majorBidi" w:hAnsiTheme="majorBidi" w:cstheme="majorBidi"/>
          <w:sz w:val="24"/>
          <w:szCs w:val="24"/>
        </w:rPr>
        <w:t xml:space="preserve">, </w:t>
      </w:r>
      <w:r w:rsidR="50D064E9" w:rsidRPr="0008135D">
        <w:rPr>
          <w:rFonts w:asciiTheme="majorBidi" w:hAnsiTheme="majorBidi" w:cstheme="majorBidi"/>
          <w:sz w:val="24"/>
          <w:szCs w:val="24"/>
        </w:rPr>
        <w:t>as</w:t>
      </w:r>
      <w:r w:rsidRPr="0008135D">
        <w:rPr>
          <w:rFonts w:asciiTheme="majorBidi" w:hAnsiTheme="majorBidi" w:cstheme="majorBidi"/>
          <w:sz w:val="24"/>
          <w:szCs w:val="24"/>
        </w:rPr>
        <w:t xml:space="preserve"> </w:t>
      </w:r>
      <w:r w:rsidR="50D064E9" w:rsidRPr="0008135D">
        <w:rPr>
          <w:rFonts w:asciiTheme="majorBidi" w:hAnsiTheme="majorBidi" w:cstheme="majorBidi"/>
          <w:sz w:val="24"/>
          <w:szCs w:val="24"/>
        </w:rPr>
        <w:t>p</w:t>
      </w:r>
      <w:r w:rsidRPr="0008135D">
        <w:rPr>
          <w:rFonts w:asciiTheme="majorBidi" w:hAnsiTheme="majorBidi" w:cstheme="majorBidi"/>
          <w:sz w:val="24"/>
          <w:szCs w:val="24"/>
        </w:rPr>
        <w:t>romoting good governance, transparency, and accountability is vital for sustainable development</w:t>
      </w:r>
      <w:r w:rsidR="1362973B" w:rsidRPr="0008135D">
        <w:rPr>
          <w:rFonts w:asciiTheme="majorBidi" w:hAnsiTheme="majorBidi" w:cstheme="majorBidi"/>
          <w:sz w:val="24"/>
          <w:szCs w:val="24"/>
        </w:rPr>
        <w:t>. Good governance is among the key aspirations listed in the Agenda 2063</w:t>
      </w:r>
      <w:r w:rsidR="7FC99906" w:rsidRPr="0008135D">
        <w:rPr>
          <w:rFonts w:asciiTheme="majorBidi" w:eastAsiaTheme="minorEastAsia" w:hAnsiTheme="majorBidi" w:cstheme="majorBidi"/>
          <w:sz w:val="24"/>
          <w:szCs w:val="24"/>
        </w:rPr>
        <w:t>: The Africa We Want</w:t>
      </w:r>
      <w:r w:rsidR="1491E5A0" w:rsidRPr="0008135D">
        <w:rPr>
          <w:rFonts w:asciiTheme="majorBidi" w:eastAsiaTheme="minorEastAsia" w:hAnsiTheme="majorBidi" w:cstheme="majorBidi"/>
          <w:sz w:val="24"/>
          <w:szCs w:val="24"/>
        </w:rPr>
        <w:t xml:space="preserve"> (</w:t>
      </w:r>
      <w:r w:rsidR="7FC99906" w:rsidRPr="0008135D">
        <w:rPr>
          <w:rFonts w:asciiTheme="majorBidi" w:eastAsiaTheme="minorEastAsia" w:hAnsiTheme="majorBidi" w:cstheme="majorBidi"/>
          <w:sz w:val="24"/>
          <w:szCs w:val="24"/>
        </w:rPr>
        <w:t>the African Union’s shared 50-year development and transformation program for realizing the full potential of the continent</w:t>
      </w:r>
      <w:r w:rsidR="02C78FBD" w:rsidRPr="0008135D">
        <w:rPr>
          <w:rFonts w:asciiTheme="majorBidi" w:eastAsiaTheme="minorEastAsia" w:hAnsiTheme="majorBidi" w:cstheme="majorBidi"/>
          <w:sz w:val="24"/>
          <w:szCs w:val="24"/>
        </w:rPr>
        <w:t>)</w:t>
      </w:r>
      <w:r w:rsidR="0796C345" w:rsidRPr="0008135D">
        <w:rPr>
          <w:rFonts w:asciiTheme="majorBidi" w:eastAsiaTheme="minorEastAsia" w:hAnsiTheme="majorBidi" w:cstheme="majorBidi"/>
          <w:sz w:val="24"/>
          <w:szCs w:val="24"/>
        </w:rPr>
        <w:t xml:space="preserve">. </w:t>
      </w:r>
      <w:r w:rsidR="3816F8E0" w:rsidRPr="0008135D">
        <w:rPr>
          <w:rFonts w:asciiTheme="majorBidi" w:eastAsiaTheme="minorEastAsia" w:hAnsiTheme="majorBidi" w:cstheme="majorBidi"/>
          <w:sz w:val="24"/>
          <w:szCs w:val="24"/>
        </w:rPr>
        <w:t>M</w:t>
      </w:r>
      <w:r w:rsidR="0796C345" w:rsidRPr="0008135D">
        <w:rPr>
          <w:rFonts w:asciiTheme="majorBidi" w:eastAsiaTheme="minorEastAsia" w:hAnsiTheme="majorBidi" w:cstheme="majorBidi"/>
          <w:sz w:val="24"/>
          <w:szCs w:val="24"/>
        </w:rPr>
        <w:t>any African countries have undertaken institutional reforms that have significantly changed their governance architectures and put in place a new set of leaders</w:t>
      </w:r>
      <w:r w:rsidR="19D09BA6" w:rsidRPr="0008135D">
        <w:rPr>
          <w:rFonts w:asciiTheme="majorBidi" w:eastAsiaTheme="minorEastAsia" w:hAnsiTheme="majorBidi" w:cstheme="majorBidi"/>
          <w:sz w:val="24"/>
          <w:szCs w:val="24"/>
        </w:rPr>
        <w:t>, but also</w:t>
      </w:r>
      <w:r w:rsidR="0796C345" w:rsidRPr="0008135D">
        <w:rPr>
          <w:rFonts w:asciiTheme="majorBidi" w:eastAsiaTheme="minorEastAsia" w:hAnsiTheme="majorBidi" w:cstheme="majorBidi"/>
          <w:sz w:val="24"/>
          <w:szCs w:val="24"/>
        </w:rPr>
        <w:t xml:space="preserve"> many countries have not yet achieved the type of reforms that can prevent dictatorship, corruption, and economic decline.</w:t>
      </w:r>
      <w:r w:rsidR="344A6EE6" w:rsidRPr="0008135D">
        <w:rPr>
          <w:rFonts w:asciiTheme="majorBidi" w:eastAsiaTheme="minorEastAsia" w:hAnsiTheme="majorBidi" w:cstheme="majorBidi"/>
          <w:sz w:val="24"/>
          <w:szCs w:val="24"/>
        </w:rPr>
        <w:t xml:space="preserve"> The absence of good governance in many African countries has been extremely damaging to the government’s corrective intervention role, particularly in the maintenance of peace and security, as well as the promotion of economic growth and the creation of the wealth needed to confront poverty and improve human development</w:t>
      </w:r>
      <w:r w:rsidR="004F4FC2" w:rsidRPr="0008135D">
        <w:rPr>
          <w:rStyle w:val="FootnoteReference"/>
          <w:rFonts w:asciiTheme="majorBidi" w:hAnsiTheme="majorBidi" w:cstheme="majorBidi"/>
          <w:sz w:val="24"/>
          <w:szCs w:val="24"/>
        </w:rPr>
        <w:footnoteReference w:id="24"/>
      </w:r>
      <w:r w:rsidRPr="0008135D">
        <w:rPr>
          <w:rFonts w:asciiTheme="majorBidi" w:hAnsiTheme="majorBidi" w:cstheme="majorBidi"/>
          <w:sz w:val="24"/>
          <w:szCs w:val="24"/>
        </w:rPr>
        <w:t>. Strengthening institutions, combating corruption, and ensuring the rule of law create an enabling environment for investment, economic growth, and inclusive development.</w:t>
      </w:r>
    </w:p>
    <w:p w14:paraId="7127C981" w14:textId="3D7AD017" w:rsidR="00900C1C" w:rsidRPr="0008135D" w:rsidRDefault="17B660C0" w:rsidP="0008135D">
      <w:pPr>
        <w:numPr>
          <w:ilvl w:val="0"/>
          <w:numId w:val="6"/>
        </w:numPr>
        <w:spacing w:after="0" w:line="240" w:lineRule="auto"/>
        <w:jc w:val="both"/>
        <w:rPr>
          <w:rFonts w:asciiTheme="majorBidi" w:eastAsia="Calibri" w:hAnsiTheme="majorBidi" w:cstheme="majorBidi"/>
          <w:sz w:val="24"/>
          <w:szCs w:val="24"/>
        </w:rPr>
      </w:pPr>
      <w:r w:rsidRPr="0008135D">
        <w:rPr>
          <w:rFonts w:asciiTheme="majorBidi" w:hAnsiTheme="majorBidi" w:cstheme="majorBidi"/>
          <w:sz w:val="24"/>
          <w:szCs w:val="24"/>
        </w:rPr>
        <w:t>Sustainable Natural Resource Management</w:t>
      </w:r>
      <w:r w:rsidR="00930692" w:rsidRPr="0008135D">
        <w:rPr>
          <w:rStyle w:val="FootnoteReference"/>
          <w:rFonts w:asciiTheme="majorBidi" w:hAnsiTheme="majorBidi" w:cstheme="majorBidi"/>
          <w:sz w:val="24"/>
          <w:szCs w:val="24"/>
        </w:rPr>
        <w:footnoteReference w:id="25"/>
      </w:r>
      <w:r w:rsidRPr="0008135D">
        <w:rPr>
          <w:rFonts w:asciiTheme="majorBidi" w:hAnsiTheme="majorBidi" w:cstheme="majorBidi"/>
          <w:sz w:val="24"/>
          <w:szCs w:val="24"/>
        </w:rPr>
        <w:t xml:space="preserve">: </w:t>
      </w:r>
      <w:r w:rsidR="1ABC896E" w:rsidRPr="0008135D">
        <w:rPr>
          <w:rFonts w:asciiTheme="majorBidi" w:eastAsiaTheme="minorEastAsia" w:hAnsiTheme="majorBidi" w:cstheme="majorBidi"/>
          <w:sz w:val="24"/>
          <w:szCs w:val="24"/>
        </w:rPr>
        <w:t xml:space="preserve">Africa faces the detrimental effects of climate change, growing water scarcity, loss of biodiversity and ecosystems, desertification and is vulnerable to natural disasters. </w:t>
      </w:r>
      <w:r w:rsidR="2B951712" w:rsidRPr="0008135D">
        <w:rPr>
          <w:rFonts w:asciiTheme="majorBidi" w:eastAsiaTheme="minorEastAsia" w:hAnsiTheme="majorBidi" w:cstheme="majorBidi"/>
          <w:sz w:val="24"/>
          <w:szCs w:val="24"/>
        </w:rPr>
        <w:t>The continent heavily relies on its natural resources for growth and development. However, the achievement of these objectives may be impeded by the impact of climate change.</w:t>
      </w:r>
      <w:r w:rsidR="00900C1C" w:rsidRPr="0008135D">
        <w:rPr>
          <w:rStyle w:val="FootnoteReference"/>
          <w:rFonts w:asciiTheme="majorBidi" w:eastAsiaTheme="minorEastAsia" w:hAnsiTheme="majorBidi" w:cstheme="majorBidi"/>
          <w:sz w:val="24"/>
          <w:szCs w:val="24"/>
        </w:rPr>
        <w:footnoteReference w:id="26"/>
      </w:r>
      <w:r w:rsidR="2B951712" w:rsidRPr="0008135D">
        <w:rPr>
          <w:rFonts w:asciiTheme="majorBidi" w:eastAsiaTheme="minorEastAsia" w:hAnsiTheme="majorBidi" w:cstheme="majorBidi"/>
          <w:sz w:val="24"/>
          <w:szCs w:val="24"/>
        </w:rPr>
        <w:t xml:space="preserve"> According to the IMF, climate shocks not only intensify existing vulnerabilities like conflict and food insecurity but also compound their impact on both the economy and the overall well-being of individuals. In addition, climate change inflicts more lasting macroeconomic costs for fragile countries in Africa. Stating that three years after extreme weather events the gross domestic product reaches about a 4 percent loss. Droughts are expected to impact the per capita GDP by 0.2 percent</w:t>
      </w:r>
      <w:r w:rsidR="00900C1C" w:rsidRPr="0008135D">
        <w:rPr>
          <w:rStyle w:val="FootnoteReference"/>
          <w:rFonts w:asciiTheme="majorBidi" w:eastAsiaTheme="minorEastAsia" w:hAnsiTheme="majorBidi" w:cstheme="majorBidi"/>
          <w:sz w:val="24"/>
          <w:szCs w:val="24"/>
        </w:rPr>
        <w:footnoteReference w:id="27"/>
      </w:r>
      <w:r w:rsidR="2B951712" w:rsidRPr="0008135D">
        <w:rPr>
          <w:rFonts w:asciiTheme="majorBidi" w:hAnsiTheme="majorBidi" w:cstheme="majorBidi"/>
          <w:sz w:val="24"/>
          <w:szCs w:val="24"/>
        </w:rPr>
        <w:t xml:space="preserve">. </w:t>
      </w:r>
      <w:r w:rsidRPr="0008135D">
        <w:rPr>
          <w:rFonts w:asciiTheme="majorBidi" w:hAnsiTheme="majorBidi" w:cstheme="majorBidi"/>
          <w:sz w:val="24"/>
          <w:szCs w:val="24"/>
        </w:rPr>
        <w:t>Adopting sustainable practices in managing natural resources is essential for long-term development. Balancing economic growth with environmental conservation and addressing climate change challenges can promote sustainable livelihoods and protect Africa's rich biodiversity.</w:t>
      </w:r>
    </w:p>
    <w:p w14:paraId="2DFFC6C2" w14:textId="4573B09B" w:rsidR="00900C1C" w:rsidRPr="0008135D" w:rsidRDefault="17B660C0" w:rsidP="0008135D">
      <w:pPr>
        <w:numPr>
          <w:ilvl w:val="0"/>
          <w:numId w:val="6"/>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lastRenderedPageBreak/>
        <w:t xml:space="preserve">Regional Integration and Trade: </w:t>
      </w:r>
      <w:r w:rsidR="00415CB5" w:rsidRPr="0008135D">
        <w:rPr>
          <w:rStyle w:val="FootnoteReference"/>
          <w:rFonts w:asciiTheme="majorBidi" w:hAnsiTheme="majorBidi" w:cstheme="majorBidi"/>
          <w:sz w:val="24"/>
          <w:szCs w:val="24"/>
        </w:rPr>
        <w:footnoteReference w:id="28"/>
      </w:r>
      <w:r w:rsidRPr="0008135D">
        <w:rPr>
          <w:rFonts w:asciiTheme="majorBidi" w:hAnsiTheme="majorBidi" w:cstheme="majorBidi"/>
          <w:sz w:val="24"/>
          <w:szCs w:val="24"/>
        </w:rPr>
        <w:t>Promoting regional integration and intra-African trade can unlock economic potential and foster inclusive growth. Facilitating trade agreements, reducing trade barriers, and improving transportation and logistics infrastructure can enhance market access and stimulate economic activity.</w:t>
      </w:r>
    </w:p>
    <w:p w14:paraId="4878C0B1" w14:textId="284CAA65" w:rsidR="00900C1C" w:rsidRPr="0008135D" w:rsidRDefault="17B660C0" w:rsidP="0008135D">
      <w:pPr>
        <w:numPr>
          <w:ilvl w:val="0"/>
          <w:numId w:val="6"/>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Collaboration and Partnerships</w:t>
      </w:r>
      <w:r w:rsidR="005344AF" w:rsidRPr="0008135D">
        <w:rPr>
          <w:rStyle w:val="FootnoteReference"/>
          <w:rFonts w:asciiTheme="majorBidi" w:hAnsiTheme="majorBidi" w:cstheme="majorBidi"/>
          <w:sz w:val="24"/>
          <w:szCs w:val="24"/>
        </w:rPr>
        <w:footnoteReference w:id="29"/>
      </w:r>
      <w:r w:rsidRPr="0008135D">
        <w:rPr>
          <w:rFonts w:asciiTheme="majorBidi" w:hAnsiTheme="majorBidi" w:cstheme="majorBidi"/>
          <w:sz w:val="24"/>
          <w:szCs w:val="24"/>
        </w:rPr>
        <w:t>: Collaboration among governments, civil society organizations, private sector entities, and international partners is vital. Building effective partnerships can leverage resources, expertise, and knowledge to implement sustainable development initiatives and achieve collective goals.</w:t>
      </w:r>
    </w:p>
    <w:p w14:paraId="7AB39320" w14:textId="77777777" w:rsidR="00195E51" w:rsidRPr="0008135D" w:rsidRDefault="00195E51" w:rsidP="0008135D">
      <w:pPr>
        <w:spacing w:after="0" w:line="240" w:lineRule="auto"/>
        <w:jc w:val="both"/>
        <w:rPr>
          <w:rFonts w:asciiTheme="majorBidi" w:eastAsia="Calibri" w:hAnsiTheme="majorBidi" w:cstheme="majorBidi"/>
          <w:sz w:val="24"/>
          <w:szCs w:val="24"/>
        </w:rPr>
      </w:pPr>
    </w:p>
    <w:p w14:paraId="5B851353" w14:textId="09FB53FA" w:rsidR="00900C1C" w:rsidRPr="0008135D" w:rsidRDefault="00470B7B"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It is</w:t>
      </w:r>
      <w:r w:rsidR="00900C1C" w:rsidRPr="0008135D">
        <w:rPr>
          <w:rFonts w:asciiTheme="majorBidi" w:hAnsiTheme="majorBidi" w:cstheme="majorBidi"/>
          <w:sz w:val="24"/>
          <w:szCs w:val="24"/>
        </w:rPr>
        <w:t xml:space="preserve"> important to note that the specific strategies and approaches may vary based on each African country's unique context and challenges</w:t>
      </w:r>
      <w:r w:rsidR="006F5B17" w:rsidRPr="0008135D">
        <w:rPr>
          <w:rFonts w:asciiTheme="majorBidi" w:hAnsiTheme="majorBidi" w:cstheme="majorBidi"/>
          <w:sz w:val="24"/>
          <w:szCs w:val="24"/>
        </w:rPr>
        <w:t>, con</w:t>
      </w:r>
      <w:r w:rsidR="008B6739" w:rsidRPr="0008135D">
        <w:rPr>
          <w:rFonts w:asciiTheme="majorBidi" w:hAnsiTheme="majorBidi" w:cstheme="majorBidi"/>
          <w:sz w:val="24"/>
          <w:szCs w:val="24"/>
        </w:rPr>
        <w:t>s</w:t>
      </w:r>
      <w:r w:rsidR="00F67D8A" w:rsidRPr="0008135D">
        <w:rPr>
          <w:rFonts w:asciiTheme="majorBidi" w:hAnsiTheme="majorBidi" w:cstheme="majorBidi"/>
          <w:sz w:val="24"/>
          <w:szCs w:val="24"/>
        </w:rPr>
        <w:t xml:space="preserve">ider too the </w:t>
      </w:r>
      <w:r w:rsidR="00D819B6" w:rsidRPr="0008135D">
        <w:rPr>
          <w:rFonts w:asciiTheme="majorBidi" w:hAnsiTheme="majorBidi" w:cstheme="majorBidi"/>
          <w:sz w:val="24"/>
          <w:szCs w:val="24"/>
        </w:rPr>
        <w:t xml:space="preserve">huge </w:t>
      </w:r>
      <w:r w:rsidR="00E66590" w:rsidRPr="0008135D">
        <w:rPr>
          <w:rFonts w:asciiTheme="majorBidi" w:hAnsiTheme="majorBidi" w:cstheme="majorBidi"/>
          <w:sz w:val="24"/>
          <w:szCs w:val="24"/>
        </w:rPr>
        <w:t>differences</w:t>
      </w:r>
      <w:r w:rsidR="00F67D8A" w:rsidRPr="0008135D">
        <w:rPr>
          <w:rFonts w:asciiTheme="majorBidi" w:hAnsiTheme="majorBidi" w:cstheme="majorBidi"/>
          <w:sz w:val="24"/>
          <w:szCs w:val="24"/>
        </w:rPr>
        <w:t xml:space="preserve"> between African countries </w:t>
      </w:r>
      <w:r w:rsidR="008F6C9E" w:rsidRPr="0008135D">
        <w:rPr>
          <w:rFonts w:asciiTheme="majorBidi" w:hAnsiTheme="majorBidi" w:cstheme="majorBidi"/>
          <w:sz w:val="24"/>
          <w:szCs w:val="24"/>
        </w:rPr>
        <w:t>above and beneath the Saharan dessert</w:t>
      </w:r>
      <w:r w:rsidR="00D819B6" w:rsidRPr="0008135D">
        <w:rPr>
          <w:rFonts w:asciiTheme="majorBidi" w:hAnsiTheme="majorBidi" w:cstheme="majorBidi"/>
          <w:sz w:val="24"/>
          <w:szCs w:val="24"/>
        </w:rPr>
        <w:t>.</w:t>
      </w:r>
    </w:p>
    <w:p w14:paraId="2A5C5702" w14:textId="77777777" w:rsidR="00195E51" w:rsidRPr="0008135D" w:rsidRDefault="00195E51" w:rsidP="0008135D">
      <w:pPr>
        <w:spacing w:after="0" w:line="240" w:lineRule="auto"/>
        <w:jc w:val="both"/>
        <w:rPr>
          <w:rFonts w:asciiTheme="majorBidi" w:hAnsiTheme="majorBidi" w:cstheme="majorBidi"/>
          <w:sz w:val="24"/>
          <w:szCs w:val="24"/>
        </w:rPr>
      </w:pPr>
    </w:p>
    <w:p w14:paraId="01A0EA2D" w14:textId="45BCFF26" w:rsidR="40F6FCC2" w:rsidRPr="0008135D" w:rsidRDefault="40F6FCC2" w:rsidP="0008135D">
      <w:pPr>
        <w:spacing w:after="0" w:line="240" w:lineRule="auto"/>
        <w:jc w:val="both"/>
        <w:rPr>
          <w:rFonts w:asciiTheme="majorBidi" w:hAnsiTheme="majorBidi" w:cstheme="majorBidi"/>
          <w:b/>
          <w:bCs/>
          <w:sz w:val="24"/>
          <w:szCs w:val="24"/>
        </w:rPr>
      </w:pPr>
      <w:r w:rsidRPr="0008135D">
        <w:rPr>
          <w:rFonts w:asciiTheme="majorBidi" w:hAnsiTheme="majorBidi" w:cstheme="majorBidi"/>
          <w:b/>
          <w:bCs/>
          <w:sz w:val="24"/>
          <w:szCs w:val="24"/>
        </w:rPr>
        <w:t>State of play and suggested possible next steps:</w:t>
      </w:r>
    </w:p>
    <w:p w14:paraId="17835CFA" w14:textId="1E0961C9" w:rsidR="40F6FCC2" w:rsidRPr="0008135D" w:rsidRDefault="00573EB6"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As stated earlier, </w:t>
      </w:r>
      <w:r w:rsidR="40F6FCC2" w:rsidRPr="0008135D">
        <w:rPr>
          <w:rFonts w:asciiTheme="majorBidi" w:hAnsiTheme="majorBidi" w:cstheme="majorBidi"/>
          <w:sz w:val="24"/>
          <w:szCs w:val="24"/>
        </w:rPr>
        <w:t xml:space="preserve">Africa is a continent with immense potential for inclusive growth and development, but it faces numerous challenges such as poverty, unemployment, </w:t>
      </w:r>
      <w:r w:rsidRPr="0008135D">
        <w:rPr>
          <w:rFonts w:asciiTheme="majorBidi" w:hAnsiTheme="majorBidi" w:cstheme="majorBidi"/>
          <w:sz w:val="24"/>
          <w:szCs w:val="24"/>
        </w:rPr>
        <w:t>coups,</w:t>
      </w:r>
      <w:r w:rsidR="00AC1C0A" w:rsidRPr="0008135D">
        <w:rPr>
          <w:rFonts w:asciiTheme="majorBidi" w:hAnsiTheme="majorBidi" w:cstheme="majorBidi"/>
          <w:sz w:val="24"/>
          <w:szCs w:val="24"/>
        </w:rPr>
        <w:t xml:space="preserve"> and </w:t>
      </w:r>
      <w:r w:rsidR="40F6FCC2" w:rsidRPr="0008135D">
        <w:rPr>
          <w:rFonts w:asciiTheme="majorBidi" w:hAnsiTheme="majorBidi" w:cstheme="majorBidi"/>
          <w:sz w:val="24"/>
          <w:szCs w:val="24"/>
        </w:rPr>
        <w:t xml:space="preserve">inequality. </w:t>
      </w:r>
      <w:r w:rsidR="40F6FCC2" w:rsidRPr="0008135D">
        <w:rPr>
          <w:rFonts w:asciiTheme="majorBidi" w:hAnsiTheme="majorBidi" w:cstheme="majorBidi"/>
          <w:b/>
          <w:bCs/>
          <w:sz w:val="24"/>
          <w:szCs w:val="24"/>
        </w:rPr>
        <w:t xml:space="preserve">The SMART event that </w:t>
      </w:r>
      <w:r w:rsidR="0012626B" w:rsidRPr="0008135D">
        <w:rPr>
          <w:rFonts w:asciiTheme="majorBidi" w:hAnsiTheme="majorBidi" w:cstheme="majorBidi"/>
          <w:b/>
          <w:bCs/>
          <w:sz w:val="24"/>
          <w:szCs w:val="24"/>
        </w:rPr>
        <w:t xml:space="preserve">in our view </w:t>
      </w:r>
      <w:r w:rsidR="40F6FCC2" w:rsidRPr="0008135D">
        <w:rPr>
          <w:rFonts w:asciiTheme="majorBidi" w:hAnsiTheme="majorBidi" w:cstheme="majorBidi"/>
          <w:b/>
          <w:bCs/>
          <w:sz w:val="24"/>
          <w:szCs w:val="24"/>
        </w:rPr>
        <w:t>requires special attention in Africa is the implementation of the African Continental Free Trade Area (</w:t>
      </w:r>
      <w:proofErr w:type="spellStart"/>
      <w:r w:rsidR="40F6FCC2" w:rsidRPr="0008135D">
        <w:rPr>
          <w:rFonts w:asciiTheme="majorBidi" w:hAnsiTheme="majorBidi" w:cstheme="majorBidi"/>
          <w:b/>
          <w:bCs/>
          <w:sz w:val="24"/>
          <w:szCs w:val="24"/>
        </w:rPr>
        <w:t>AfCFTA</w:t>
      </w:r>
      <w:proofErr w:type="spellEnd"/>
      <w:r w:rsidR="40F6FCC2" w:rsidRPr="0008135D">
        <w:rPr>
          <w:rFonts w:asciiTheme="majorBidi" w:hAnsiTheme="majorBidi" w:cstheme="majorBidi"/>
          <w:b/>
          <w:bCs/>
          <w:sz w:val="24"/>
          <w:szCs w:val="24"/>
        </w:rPr>
        <w:t>)</w:t>
      </w:r>
      <w:r w:rsidR="40F6FCC2" w:rsidRPr="0008135D">
        <w:rPr>
          <w:rFonts w:asciiTheme="majorBidi" w:hAnsiTheme="majorBidi" w:cstheme="majorBidi"/>
          <w:sz w:val="24"/>
          <w:szCs w:val="24"/>
        </w:rPr>
        <w:t xml:space="preserve">. The </w:t>
      </w:r>
      <w:proofErr w:type="spellStart"/>
      <w:r w:rsidR="40F6FCC2" w:rsidRPr="0008135D">
        <w:rPr>
          <w:rFonts w:asciiTheme="majorBidi" w:hAnsiTheme="majorBidi" w:cstheme="majorBidi"/>
          <w:sz w:val="24"/>
          <w:szCs w:val="24"/>
        </w:rPr>
        <w:t>AfCFTA</w:t>
      </w:r>
      <w:proofErr w:type="spellEnd"/>
      <w:r w:rsidR="40F6FCC2" w:rsidRPr="0008135D">
        <w:rPr>
          <w:rFonts w:asciiTheme="majorBidi" w:hAnsiTheme="majorBidi" w:cstheme="majorBidi"/>
          <w:sz w:val="24"/>
          <w:szCs w:val="24"/>
        </w:rPr>
        <w:t xml:space="preserve"> aims to create a single market for goods and services in Africa and promote intra-African trade. To achieve this, adequate investment in infrastructure, human capital development, and institutional reforms is necessary. </w:t>
      </w:r>
      <w:r w:rsidR="004015A6" w:rsidRPr="0008135D">
        <w:rPr>
          <w:rFonts w:asciiTheme="majorBidi" w:hAnsiTheme="majorBidi" w:cstheme="majorBidi"/>
          <w:sz w:val="24"/>
          <w:szCs w:val="24"/>
        </w:rPr>
        <w:t>If t</w:t>
      </w:r>
      <w:r w:rsidR="40F6FCC2" w:rsidRPr="0008135D">
        <w:rPr>
          <w:rFonts w:asciiTheme="majorBidi" w:hAnsiTheme="majorBidi" w:cstheme="majorBidi"/>
          <w:sz w:val="24"/>
          <w:szCs w:val="24"/>
        </w:rPr>
        <w:t xml:space="preserve">he </w:t>
      </w:r>
      <w:r w:rsidR="00B5725B" w:rsidRPr="0008135D">
        <w:rPr>
          <w:rFonts w:asciiTheme="majorBidi" w:hAnsiTheme="majorBidi" w:cstheme="majorBidi"/>
          <w:sz w:val="24"/>
          <w:szCs w:val="24"/>
        </w:rPr>
        <w:t xml:space="preserve">AICESIS </w:t>
      </w:r>
      <w:r w:rsidR="40F6FCC2" w:rsidRPr="0008135D">
        <w:rPr>
          <w:rFonts w:asciiTheme="majorBidi" w:hAnsiTheme="majorBidi" w:cstheme="majorBidi"/>
          <w:sz w:val="24"/>
          <w:szCs w:val="24"/>
        </w:rPr>
        <w:t xml:space="preserve">vice-secretary general in Africa </w:t>
      </w:r>
      <w:r w:rsidR="004015A6" w:rsidRPr="0008135D">
        <w:rPr>
          <w:rFonts w:asciiTheme="majorBidi" w:hAnsiTheme="majorBidi" w:cstheme="majorBidi"/>
          <w:sz w:val="24"/>
          <w:szCs w:val="24"/>
        </w:rPr>
        <w:t xml:space="preserve">and the region </w:t>
      </w:r>
      <w:r w:rsidR="007F1AC5" w:rsidRPr="0008135D">
        <w:rPr>
          <w:rFonts w:asciiTheme="majorBidi" w:hAnsiTheme="majorBidi" w:cstheme="majorBidi"/>
          <w:sz w:val="24"/>
          <w:szCs w:val="24"/>
        </w:rPr>
        <w:t xml:space="preserve">embraces this way forward it </w:t>
      </w:r>
      <w:r w:rsidR="40F6FCC2" w:rsidRPr="0008135D">
        <w:rPr>
          <w:rFonts w:asciiTheme="majorBidi" w:hAnsiTheme="majorBidi" w:cstheme="majorBidi"/>
          <w:sz w:val="24"/>
          <w:szCs w:val="24"/>
        </w:rPr>
        <w:t xml:space="preserve">must ensure that the implementation of the </w:t>
      </w:r>
      <w:proofErr w:type="spellStart"/>
      <w:r w:rsidR="40F6FCC2" w:rsidRPr="0008135D">
        <w:rPr>
          <w:rFonts w:asciiTheme="majorBidi" w:hAnsiTheme="majorBidi" w:cstheme="majorBidi"/>
          <w:sz w:val="24"/>
          <w:szCs w:val="24"/>
        </w:rPr>
        <w:t>AfCFTA</w:t>
      </w:r>
      <w:proofErr w:type="spellEnd"/>
      <w:r w:rsidR="40F6FCC2" w:rsidRPr="0008135D">
        <w:rPr>
          <w:rFonts w:asciiTheme="majorBidi" w:hAnsiTheme="majorBidi" w:cstheme="majorBidi"/>
          <w:sz w:val="24"/>
          <w:szCs w:val="24"/>
        </w:rPr>
        <w:t xml:space="preserve"> promotes social dialogue, inclusion, and sustainability, and addresses the needs of vulnerable groups in society, including women, youth, and informal workers.</w:t>
      </w:r>
    </w:p>
    <w:p w14:paraId="6822CFCD" w14:textId="3621A7EF" w:rsidR="002F0B03" w:rsidRPr="0008135D" w:rsidRDefault="002F0B03" w:rsidP="0008135D">
      <w:pPr>
        <w:spacing w:after="0" w:line="240" w:lineRule="auto"/>
        <w:jc w:val="both"/>
        <w:rPr>
          <w:rFonts w:asciiTheme="majorBidi" w:hAnsiTheme="majorBidi" w:cstheme="majorBidi"/>
          <w:b/>
          <w:bCs/>
          <w:sz w:val="24"/>
          <w:szCs w:val="24"/>
        </w:rPr>
      </w:pPr>
      <w:r w:rsidRPr="0008135D">
        <w:rPr>
          <w:rFonts w:asciiTheme="majorBidi" w:hAnsiTheme="majorBidi" w:cstheme="majorBidi"/>
          <w:b/>
          <w:bCs/>
          <w:sz w:val="24"/>
          <w:szCs w:val="24"/>
        </w:rPr>
        <w:br w:type="page"/>
      </w:r>
    </w:p>
    <w:p w14:paraId="7F25165E" w14:textId="3CD0C5ED" w:rsidR="00765511" w:rsidRPr="0008135D" w:rsidRDefault="00A20CB0" w:rsidP="0008135D">
      <w:pPr>
        <w:spacing w:after="0" w:line="240" w:lineRule="auto"/>
        <w:jc w:val="both"/>
        <w:rPr>
          <w:rFonts w:asciiTheme="majorBidi" w:hAnsiTheme="majorBidi" w:cstheme="majorBidi"/>
          <w:b/>
          <w:bCs/>
          <w:sz w:val="24"/>
          <w:szCs w:val="24"/>
        </w:rPr>
      </w:pPr>
      <w:r w:rsidRPr="0008135D">
        <w:rPr>
          <w:rFonts w:asciiTheme="majorBidi" w:hAnsiTheme="majorBidi" w:cstheme="majorBidi"/>
          <w:b/>
          <w:bCs/>
          <w:sz w:val="24"/>
          <w:szCs w:val="24"/>
        </w:rPr>
        <w:lastRenderedPageBreak/>
        <w:t>Latin America and the Caribbean:</w:t>
      </w:r>
      <w:r w:rsidR="0008135D">
        <w:rPr>
          <w:rFonts w:asciiTheme="majorBidi" w:hAnsiTheme="majorBidi" w:cstheme="majorBidi"/>
          <w:b/>
          <w:bCs/>
          <w:sz w:val="24"/>
          <w:szCs w:val="24"/>
        </w:rPr>
        <w:t xml:space="preserve"> </w:t>
      </w:r>
      <w:r w:rsidR="00FE44EC" w:rsidRPr="0008135D">
        <w:rPr>
          <w:rFonts w:asciiTheme="majorBidi" w:hAnsiTheme="majorBidi" w:cstheme="majorBidi"/>
          <w:b/>
          <w:bCs/>
          <w:sz w:val="24"/>
          <w:szCs w:val="24"/>
        </w:rPr>
        <w:t>In g</w:t>
      </w:r>
      <w:r w:rsidR="00765511" w:rsidRPr="0008135D">
        <w:rPr>
          <w:rFonts w:asciiTheme="majorBidi" w:hAnsiTheme="majorBidi" w:cstheme="majorBidi"/>
          <w:b/>
          <w:bCs/>
          <w:sz w:val="24"/>
          <w:szCs w:val="24"/>
        </w:rPr>
        <w:t>eneral:</w:t>
      </w:r>
    </w:p>
    <w:p w14:paraId="690CFD5A" w14:textId="13C830E6" w:rsidR="00765511" w:rsidRPr="0008135D" w:rsidRDefault="00081BAB"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There are s</w:t>
      </w:r>
      <w:r w:rsidR="00765511" w:rsidRPr="0008135D">
        <w:rPr>
          <w:rFonts w:asciiTheme="majorBidi" w:hAnsiTheme="majorBidi" w:cstheme="majorBidi"/>
          <w:sz w:val="24"/>
          <w:szCs w:val="24"/>
        </w:rPr>
        <w:t>everal key themes in Latin America and the Caribbean</w:t>
      </w:r>
      <w:r w:rsidR="008C3942" w:rsidRPr="0008135D">
        <w:rPr>
          <w:rFonts w:asciiTheme="majorBidi" w:hAnsiTheme="majorBidi" w:cstheme="majorBidi"/>
          <w:sz w:val="24"/>
          <w:szCs w:val="24"/>
        </w:rPr>
        <w:t>,</w:t>
      </w:r>
      <w:r w:rsidR="00765511" w:rsidRPr="0008135D">
        <w:rPr>
          <w:rFonts w:asciiTheme="majorBidi" w:hAnsiTheme="majorBidi" w:cstheme="majorBidi"/>
          <w:sz w:val="24"/>
          <w:szCs w:val="24"/>
        </w:rPr>
        <w:t xml:space="preserve"> </w:t>
      </w:r>
      <w:r w:rsidR="006B3A4C" w:rsidRPr="0008135D">
        <w:rPr>
          <w:rFonts w:asciiTheme="majorBidi" w:hAnsiTheme="majorBidi" w:cstheme="majorBidi"/>
          <w:sz w:val="24"/>
          <w:szCs w:val="24"/>
        </w:rPr>
        <w:t>which</w:t>
      </w:r>
      <w:r w:rsidR="008C3942" w:rsidRPr="0008135D">
        <w:rPr>
          <w:rFonts w:asciiTheme="majorBidi" w:hAnsiTheme="majorBidi" w:cstheme="majorBidi"/>
          <w:sz w:val="24"/>
          <w:szCs w:val="24"/>
        </w:rPr>
        <w:t xml:space="preserve"> are </w:t>
      </w:r>
      <w:r w:rsidR="001A0196" w:rsidRPr="0008135D">
        <w:rPr>
          <w:rFonts w:asciiTheme="majorBidi" w:hAnsiTheme="majorBidi" w:cstheme="majorBidi"/>
          <w:sz w:val="24"/>
          <w:szCs w:val="24"/>
        </w:rPr>
        <w:t>mentioned in different resources</w:t>
      </w:r>
      <w:r w:rsidR="008C3942" w:rsidRPr="0008135D">
        <w:rPr>
          <w:rFonts w:asciiTheme="majorBidi" w:hAnsiTheme="majorBidi" w:cstheme="majorBidi"/>
          <w:sz w:val="24"/>
          <w:szCs w:val="24"/>
        </w:rPr>
        <w:t>,</w:t>
      </w:r>
      <w:r w:rsidR="001A0196" w:rsidRPr="0008135D">
        <w:rPr>
          <w:rFonts w:asciiTheme="majorBidi" w:hAnsiTheme="majorBidi" w:cstheme="majorBidi"/>
          <w:sz w:val="24"/>
          <w:szCs w:val="24"/>
        </w:rPr>
        <w:t xml:space="preserve"> </w:t>
      </w:r>
      <w:r w:rsidR="005A7D88" w:rsidRPr="0008135D">
        <w:rPr>
          <w:rFonts w:asciiTheme="majorBidi" w:hAnsiTheme="majorBidi" w:cstheme="majorBidi"/>
          <w:sz w:val="24"/>
          <w:szCs w:val="24"/>
        </w:rPr>
        <w:t xml:space="preserve">which </w:t>
      </w:r>
      <w:r w:rsidR="00A375DD" w:rsidRPr="0008135D">
        <w:rPr>
          <w:rFonts w:asciiTheme="majorBidi" w:hAnsiTheme="majorBidi" w:cstheme="majorBidi"/>
          <w:sz w:val="24"/>
          <w:szCs w:val="24"/>
        </w:rPr>
        <w:t xml:space="preserve">might </w:t>
      </w:r>
      <w:r w:rsidR="00765511" w:rsidRPr="0008135D">
        <w:rPr>
          <w:rFonts w:asciiTheme="majorBidi" w:hAnsiTheme="majorBidi" w:cstheme="majorBidi"/>
          <w:sz w:val="24"/>
          <w:szCs w:val="24"/>
        </w:rPr>
        <w:t>require special attention from governments, social partners, civil society, and the scientific community to promote inclusive growth for sustainable development.</w:t>
      </w:r>
    </w:p>
    <w:p w14:paraId="5018E9CB" w14:textId="77777777" w:rsidR="00566238" w:rsidRPr="0008135D" w:rsidRDefault="00566238" w:rsidP="0008135D">
      <w:pPr>
        <w:spacing w:after="0" w:line="240" w:lineRule="auto"/>
        <w:jc w:val="both"/>
        <w:rPr>
          <w:rFonts w:asciiTheme="majorBidi" w:hAnsiTheme="majorBidi" w:cstheme="majorBidi"/>
          <w:sz w:val="24"/>
          <w:szCs w:val="24"/>
        </w:rPr>
      </w:pPr>
    </w:p>
    <w:p w14:paraId="3CD4D07B" w14:textId="782DF69C" w:rsidR="007B3B7F" w:rsidRPr="0008135D" w:rsidRDefault="3093C5EF" w:rsidP="0008135D">
      <w:pPr>
        <w:pStyle w:val="ListParagraph"/>
        <w:numPr>
          <w:ilvl w:val="0"/>
          <w:numId w:val="3"/>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Poverty Reduction: </w:t>
      </w:r>
      <w:r w:rsidR="628457E8" w:rsidRPr="0008135D">
        <w:rPr>
          <w:rFonts w:asciiTheme="majorBidi" w:hAnsiTheme="majorBidi" w:cstheme="majorBidi"/>
          <w:sz w:val="24"/>
          <w:szCs w:val="24"/>
        </w:rPr>
        <w:t>Despite progress in reducing poverty over the years,</w:t>
      </w:r>
      <w:r w:rsidR="6B251C71" w:rsidRPr="0008135D">
        <w:rPr>
          <w:rFonts w:asciiTheme="majorBidi" w:hAnsiTheme="majorBidi" w:cstheme="majorBidi"/>
          <w:sz w:val="24"/>
          <w:szCs w:val="24"/>
        </w:rPr>
        <w:t xml:space="preserve"> </w:t>
      </w:r>
      <w:r w:rsidR="00E239EB" w:rsidRPr="0008135D">
        <w:rPr>
          <w:rFonts w:asciiTheme="majorBidi" w:hAnsiTheme="majorBidi" w:cstheme="majorBidi"/>
          <w:sz w:val="24"/>
          <w:szCs w:val="24"/>
        </w:rPr>
        <w:t>a sizable portion</w:t>
      </w:r>
      <w:r w:rsidR="6B251C71" w:rsidRPr="0008135D">
        <w:rPr>
          <w:rFonts w:asciiTheme="majorBidi" w:hAnsiTheme="majorBidi" w:cstheme="majorBidi"/>
          <w:sz w:val="24"/>
          <w:szCs w:val="24"/>
        </w:rPr>
        <w:t xml:space="preserve"> of the population still lives in poverty.</w:t>
      </w:r>
      <w:r w:rsidR="628457E8" w:rsidRPr="0008135D">
        <w:rPr>
          <w:rFonts w:asciiTheme="majorBidi" w:hAnsiTheme="majorBidi" w:cstheme="majorBidi"/>
          <w:sz w:val="24"/>
          <w:szCs w:val="24"/>
        </w:rPr>
        <w:t xml:space="preserve"> </w:t>
      </w:r>
      <w:r w:rsidR="6B251C71" w:rsidRPr="0008135D">
        <w:rPr>
          <w:rFonts w:asciiTheme="majorBidi" w:hAnsiTheme="majorBidi" w:cstheme="majorBidi"/>
          <w:sz w:val="24"/>
          <w:szCs w:val="24"/>
        </w:rPr>
        <w:t>T</w:t>
      </w:r>
      <w:r w:rsidRPr="0008135D">
        <w:rPr>
          <w:rFonts w:asciiTheme="majorBidi" w:hAnsiTheme="majorBidi" w:cstheme="majorBidi"/>
          <w:sz w:val="24"/>
          <w:szCs w:val="24"/>
        </w:rPr>
        <w:t>he poverty rate in the region was estimated at 33% in 2022, with an extreme poverty rate of 14.5%</w:t>
      </w:r>
      <w:r w:rsidR="001C7CBF" w:rsidRPr="0008135D">
        <w:rPr>
          <w:rStyle w:val="FootnoteReference"/>
          <w:rFonts w:asciiTheme="majorBidi" w:hAnsiTheme="majorBidi" w:cstheme="majorBidi"/>
          <w:sz w:val="24"/>
          <w:szCs w:val="24"/>
        </w:rPr>
        <w:footnoteReference w:id="30"/>
      </w:r>
      <w:r w:rsidRPr="0008135D">
        <w:rPr>
          <w:rFonts w:asciiTheme="majorBidi" w:hAnsiTheme="majorBidi" w:cstheme="majorBidi"/>
          <w:sz w:val="24"/>
          <w:szCs w:val="24"/>
        </w:rPr>
        <w:t>. Addressing this issue requires comprehensive strategies that tackle the root causes of poverty, such as improving education, healthcare, infrastructure, and access to financial services for vulnerable communities.</w:t>
      </w:r>
    </w:p>
    <w:p w14:paraId="2725FD04" w14:textId="671D4E64" w:rsidR="00142B31" w:rsidRPr="0008135D" w:rsidRDefault="06FE0E99" w:rsidP="0008135D">
      <w:pPr>
        <w:numPr>
          <w:ilvl w:val="0"/>
          <w:numId w:val="3"/>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Economic Inequality: Latin America and the Caribbean continue to face high levels of income inequality, which </w:t>
      </w:r>
      <w:r w:rsidR="06D947F8" w:rsidRPr="0008135D">
        <w:rPr>
          <w:rFonts w:asciiTheme="majorBidi" w:hAnsiTheme="majorBidi" w:cstheme="majorBidi"/>
          <w:sz w:val="24"/>
          <w:szCs w:val="24"/>
        </w:rPr>
        <w:t>hinders</w:t>
      </w:r>
      <w:r w:rsidRPr="0008135D">
        <w:rPr>
          <w:rFonts w:asciiTheme="majorBidi" w:hAnsiTheme="majorBidi" w:cstheme="majorBidi"/>
          <w:sz w:val="24"/>
          <w:szCs w:val="24"/>
        </w:rPr>
        <w:t xml:space="preserve"> inclusive growth. </w:t>
      </w:r>
      <w:r w:rsidR="6A9E80D4" w:rsidRPr="0008135D">
        <w:rPr>
          <w:rFonts w:asciiTheme="majorBidi" w:hAnsiTheme="majorBidi" w:cstheme="majorBidi"/>
          <w:sz w:val="24"/>
          <w:szCs w:val="24"/>
        </w:rPr>
        <w:t>An unstable global geopolitical and economic landscape, compounded by a series of successive crises including the COVID-19 pandemic and the conflict in Ukraine, has resulted in a deceleration of economic growth. This slowdown has been particularly evident in the creation of high-quality employment opportunities, further exacerbated by significant inflationary pressures that have driven up the costs of essential goods like food and energy. This inflation has had a disproportionately severe impact on the lowest income quintiles, while also affecting the vulnerable middle-income groups</w:t>
      </w:r>
      <w:r w:rsidR="008A00D5" w:rsidRPr="0008135D">
        <w:rPr>
          <w:rStyle w:val="FootnoteReference"/>
          <w:rFonts w:asciiTheme="majorBidi" w:hAnsiTheme="majorBidi" w:cstheme="majorBidi"/>
          <w:sz w:val="24"/>
          <w:szCs w:val="24"/>
        </w:rPr>
        <w:footnoteReference w:id="31"/>
      </w:r>
      <w:r w:rsidR="6A9E80D4" w:rsidRPr="0008135D">
        <w:rPr>
          <w:rFonts w:asciiTheme="majorBidi" w:hAnsiTheme="majorBidi" w:cstheme="majorBidi"/>
          <w:sz w:val="24"/>
          <w:szCs w:val="24"/>
        </w:rPr>
        <w:t>.</w:t>
      </w:r>
      <w:r w:rsidR="6007022B" w:rsidRPr="0008135D">
        <w:rPr>
          <w:rFonts w:asciiTheme="majorBidi" w:hAnsiTheme="majorBidi" w:cstheme="majorBidi"/>
          <w:sz w:val="24"/>
          <w:szCs w:val="24"/>
        </w:rPr>
        <w:t xml:space="preserve"> </w:t>
      </w:r>
      <w:r w:rsidRPr="0008135D">
        <w:rPr>
          <w:rFonts w:asciiTheme="majorBidi" w:hAnsiTheme="majorBidi" w:cstheme="majorBidi"/>
          <w:sz w:val="24"/>
          <w:szCs w:val="24"/>
        </w:rPr>
        <w:t>Governments and stakeholders should focus on implementing policies and initiatives that promote wealth distribution, access to quality education, job creation, and social protection programs.</w:t>
      </w:r>
    </w:p>
    <w:p w14:paraId="76C93FF9" w14:textId="77777777" w:rsidR="007A0051" w:rsidRPr="0008135D" w:rsidRDefault="007A0051" w:rsidP="0008135D">
      <w:pPr>
        <w:spacing w:after="0" w:line="240" w:lineRule="auto"/>
        <w:ind w:left="720"/>
        <w:jc w:val="both"/>
        <w:rPr>
          <w:rFonts w:asciiTheme="majorBidi" w:hAnsiTheme="majorBidi" w:cstheme="majorBidi"/>
          <w:sz w:val="24"/>
          <w:szCs w:val="24"/>
        </w:rPr>
      </w:pPr>
    </w:p>
    <w:p w14:paraId="7E8DDBD6" w14:textId="7A3CE4EE" w:rsidR="00804ABE" w:rsidRPr="0008135D" w:rsidRDefault="35959A4A" w:rsidP="0008135D">
      <w:pPr>
        <w:numPr>
          <w:ilvl w:val="0"/>
          <w:numId w:val="3"/>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Low Productivity: The region faces challenges in generating formal employment within the private sector, resulting in a substantial informal sector, high unemployment rates, increased inequality, and, consequently, higher poverty levels. Additionally, the economies of the Latin America and Caribbean (LAC) region are characterized by a significant presence of micro, small, and medium-sized enterprises (MSMEs) with limited productivity levels. MSMEs make up over 99% of the formal economy but often exhibit inefficiencies and lower profitability compared to larger enterprises. This poses a hindrance to the region's ability to create high-quality jobs, foster economic activities, and drive productivity growth</w:t>
      </w:r>
      <w:r w:rsidR="00545642" w:rsidRPr="0008135D">
        <w:rPr>
          <w:rStyle w:val="FootnoteReference"/>
          <w:rFonts w:asciiTheme="majorBidi" w:hAnsiTheme="majorBidi" w:cstheme="majorBidi"/>
          <w:sz w:val="24"/>
          <w:szCs w:val="24"/>
        </w:rPr>
        <w:footnoteReference w:id="32"/>
      </w:r>
      <w:r w:rsidRPr="0008135D">
        <w:rPr>
          <w:rFonts w:asciiTheme="majorBidi" w:hAnsiTheme="majorBidi" w:cstheme="majorBidi"/>
          <w:sz w:val="24"/>
          <w:szCs w:val="24"/>
        </w:rPr>
        <w:t>.</w:t>
      </w:r>
      <w:r w:rsidR="5D9A95F2" w:rsidRPr="0008135D">
        <w:rPr>
          <w:rFonts w:asciiTheme="majorBidi" w:hAnsiTheme="majorBidi" w:cstheme="majorBidi"/>
          <w:sz w:val="24"/>
          <w:szCs w:val="24"/>
        </w:rPr>
        <w:t xml:space="preserve"> </w:t>
      </w:r>
      <w:r w:rsidR="206ADB94" w:rsidRPr="0008135D">
        <w:rPr>
          <w:rFonts w:asciiTheme="majorBidi" w:hAnsiTheme="majorBidi" w:cstheme="majorBidi"/>
          <w:sz w:val="24"/>
          <w:szCs w:val="24"/>
        </w:rPr>
        <w:t xml:space="preserve">Continued </w:t>
      </w:r>
      <w:r w:rsidR="70D0F1CC" w:rsidRPr="0008135D">
        <w:rPr>
          <w:rFonts w:asciiTheme="majorBidi" w:hAnsiTheme="majorBidi" w:cstheme="majorBidi"/>
          <w:sz w:val="24"/>
          <w:szCs w:val="24"/>
        </w:rPr>
        <w:t>efforts</w:t>
      </w:r>
      <w:r w:rsidR="29DFD1A3" w:rsidRPr="0008135D">
        <w:rPr>
          <w:rFonts w:asciiTheme="majorBidi" w:hAnsiTheme="majorBidi" w:cstheme="majorBidi"/>
          <w:sz w:val="24"/>
          <w:szCs w:val="24"/>
        </w:rPr>
        <w:t xml:space="preserve"> </w:t>
      </w:r>
      <w:r w:rsidR="5D9A95F2" w:rsidRPr="0008135D">
        <w:rPr>
          <w:rFonts w:asciiTheme="majorBidi" w:hAnsiTheme="majorBidi" w:cstheme="majorBidi"/>
          <w:sz w:val="24"/>
          <w:szCs w:val="24"/>
        </w:rPr>
        <w:t xml:space="preserve">by governments, international organizations, and development agencies </w:t>
      </w:r>
      <w:r w:rsidR="6EFBA3DD" w:rsidRPr="0008135D">
        <w:rPr>
          <w:rFonts w:asciiTheme="majorBidi" w:hAnsiTheme="majorBidi" w:cstheme="majorBidi"/>
          <w:sz w:val="24"/>
          <w:szCs w:val="24"/>
        </w:rPr>
        <w:t xml:space="preserve">are a prerequisite </w:t>
      </w:r>
      <w:r w:rsidR="5D9A95F2" w:rsidRPr="0008135D">
        <w:rPr>
          <w:rFonts w:asciiTheme="majorBidi" w:hAnsiTheme="majorBidi" w:cstheme="majorBidi"/>
          <w:sz w:val="24"/>
          <w:szCs w:val="24"/>
        </w:rPr>
        <w:t>to address these challenges and support the growth and productivity of MSMEs in the LAC region. This includes initiatives aimed at providing access to financing, improving education and skills development, promoting innovation, and reducing the barriers to formalization. Enhancing the productivity of MSMEs is seen as a crucial step toward achieving sustainable economic growth and development in the region.</w:t>
      </w:r>
    </w:p>
    <w:p w14:paraId="341D7FF2" w14:textId="77777777" w:rsidR="0016073A" w:rsidRPr="0008135D" w:rsidRDefault="0016073A" w:rsidP="0008135D">
      <w:pPr>
        <w:spacing w:after="0" w:line="240" w:lineRule="auto"/>
        <w:ind w:left="720"/>
        <w:jc w:val="both"/>
        <w:rPr>
          <w:rFonts w:asciiTheme="majorBidi" w:hAnsiTheme="majorBidi" w:cstheme="majorBidi"/>
          <w:sz w:val="24"/>
          <w:szCs w:val="24"/>
        </w:rPr>
      </w:pPr>
    </w:p>
    <w:p w14:paraId="58F4625E" w14:textId="52307453" w:rsidR="00765511" w:rsidRPr="0008135D" w:rsidRDefault="06FE0E99" w:rsidP="0008135D">
      <w:pPr>
        <w:numPr>
          <w:ilvl w:val="0"/>
          <w:numId w:val="3"/>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Social Inclusion: Discrimination and marginalization affect various groups within the region, including </w:t>
      </w:r>
      <w:r w:rsidR="00B01EFB" w:rsidRPr="0008135D">
        <w:rPr>
          <w:rFonts w:asciiTheme="majorBidi" w:hAnsiTheme="majorBidi" w:cstheme="majorBidi"/>
          <w:sz w:val="24"/>
          <w:szCs w:val="24"/>
        </w:rPr>
        <w:t>Indigenous</w:t>
      </w:r>
      <w:r w:rsidRPr="0008135D">
        <w:rPr>
          <w:rFonts w:asciiTheme="majorBidi" w:hAnsiTheme="majorBidi" w:cstheme="majorBidi"/>
          <w:sz w:val="24"/>
          <w:szCs w:val="24"/>
        </w:rPr>
        <w:t xml:space="preserve"> peoples, Afro-descendants, women, LGBTQ+ individuals, and persons with disabilities. </w:t>
      </w:r>
      <w:r w:rsidR="55AA77BF" w:rsidRPr="0008135D">
        <w:rPr>
          <w:rFonts w:asciiTheme="majorBidi" w:hAnsiTheme="majorBidi" w:cstheme="majorBidi"/>
          <w:sz w:val="24"/>
          <w:szCs w:val="24"/>
        </w:rPr>
        <w:t xml:space="preserve">Moreover, precarious living conditions, coupled with the </w:t>
      </w:r>
      <w:r w:rsidR="55AA77BF" w:rsidRPr="0008135D">
        <w:rPr>
          <w:rFonts w:asciiTheme="majorBidi" w:hAnsiTheme="majorBidi" w:cstheme="majorBidi"/>
          <w:sz w:val="24"/>
          <w:szCs w:val="24"/>
        </w:rPr>
        <w:lastRenderedPageBreak/>
        <w:t>underlying deficiencies in the health and social protection systems, underscore the heightened importance of accessing essential public services such as healthcare and education</w:t>
      </w:r>
      <w:r w:rsidR="00AC7821" w:rsidRPr="0008135D">
        <w:rPr>
          <w:rStyle w:val="FootnoteReference"/>
          <w:rFonts w:asciiTheme="majorBidi" w:hAnsiTheme="majorBidi" w:cstheme="majorBidi"/>
          <w:sz w:val="24"/>
          <w:szCs w:val="24"/>
        </w:rPr>
        <w:footnoteReference w:id="33"/>
      </w:r>
      <w:r w:rsidR="55AA77BF" w:rsidRPr="0008135D">
        <w:rPr>
          <w:rFonts w:asciiTheme="majorBidi" w:hAnsiTheme="majorBidi" w:cstheme="majorBidi"/>
          <w:sz w:val="24"/>
          <w:szCs w:val="24"/>
        </w:rPr>
        <w:t>.</w:t>
      </w:r>
      <w:r w:rsidR="5E46FC12" w:rsidRPr="0008135D">
        <w:rPr>
          <w:rFonts w:asciiTheme="majorBidi" w:hAnsiTheme="majorBidi" w:cstheme="majorBidi"/>
          <w:sz w:val="24"/>
          <w:szCs w:val="24"/>
        </w:rPr>
        <w:t xml:space="preserve"> </w:t>
      </w:r>
      <w:r w:rsidRPr="0008135D">
        <w:rPr>
          <w:rFonts w:asciiTheme="majorBidi" w:hAnsiTheme="majorBidi" w:cstheme="majorBidi"/>
          <w:sz w:val="24"/>
          <w:szCs w:val="24"/>
        </w:rPr>
        <w:t>Governments and stakeholders need to work towards inclusive policies and programs that ensure equal rights, opportunities, and representation for all members of society.</w:t>
      </w:r>
    </w:p>
    <w:p w14:paraId="326E8F15" w14:textId="014958D9" w:rsidR="00765511" w:rsidRPr="0008135D" w:rsidRDefault="06FE0E99" w:rsidP="0008135D">
      <w:pPr>
        <w:numPr>
          <w:ilvl w:val="0"/>
          <w:numId w:val="3"/>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Sustainab</w:t>
      </w:r>
      <w:r w:rsidR="7D60DE34" w:rsidRPr="0008135D">
        <w:rPr>
          <w:rFonts w:asciiTheme="majorBidi" w:hAnsiTheme="majorBidi" w:cstheme="majorBidi"/>
          <w:sz w:val="24"/>
          <w:szCs w:val="24"/>
        </w:rPr>
        <w:t>ility</w:t>
      </w:r>
      <w:r w:rsidR="00FA387B" w:rsidRPr="0008135D">
        <w:rPr>
          <w:rStyle w:val="FootnoteReference"/>
          <w:rFonts w:asciiTheme="majorBidi" w:hAnsiTheme="majorBidi" w:cstheme="majorBidi"/>
          <w:sz w:val="24"/>
          <w:szCs w:val="24"/>
        </w:rPr>
        <w:footnoteReference w:id="34"/>
      </w:r>
      <w:r w:rsidRPr="0008135D">
        <w:rPr>
          <w:rFonts w:asciiTheme="majorBidi" w:hAnsiTheme="majorBidi" w:cstheme="majorBidi"/>
          <w:sz w:val="24"/>
          <w:szCs w:val="24"/>
        </w:rPr>
        <w:t>: Latin America and the Caribbean face environmental challenges, including deforestation, pollution, climate change, and unsustainable natural resource management. Governments, civil society, and the scientific community should prioritize sustainable practices, conservation efforts, and the promotion of renewable energy sources to achieve environmentally sustainable development.</w:t>
      </w:r>
    </w:p>
    <w:p w14:paraId="5673F7C9" w14:textId="1161476E" w:rsidR="00765511" w:rsidRPr="0008135D" w:rsidRDefault="06FE0E99" w:rsidP="0008135D">
      <w:pPr>
        <w:numPr>
          <w:ilvl w:val="0"/>
          <w:numId w:val="3"/>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Governance and Corruption</w:t>
      </w:r>
      <w:r w:rsidR="0022114D" w:rsidRPr="0008135D">
        <w:rPr>
          <w:rStyle w:val="FootnoteReference"/>
          <w:rFonts w:asciiTheme="majorBidi" w:hAnsiTheme="majorBidi" w:cstheme="majorBidi"/>
          <w:sz w:val="24"/>
          <w:szCs w:val="24"/>
        </w:rPr>
        <w:footnoteReference w:id="35"/>
      </w:r>
      <w:r w:rsidRPr="0008135D">
        <w:rPr>
          <w:rFonts w:asciiTheme="majorBidi" w:hAnsiTheme="majorBidi" w:cstheme="majorBidi"/>
          <w:sz w:val="24"/>
          <w:szCs w:val="24"/>
        </w:rPr>
        <w:t>: Strengthening governance, transparency, and accountability are crucial for sustainable development. Combating corruption, promoting the rule of law, and ensuring efficient public administration are essential to build trust, attract investment, and foster an enabling environment for inclusive growth.</w:t>
      </w:r>
    </w:p>
    <w:p w14:paraId="39F5CE16" w14:textId="58789FE3" w:rsidR="00AB73CF" w:rsidRPr="0008135D" w:rsidRDefault="06FE0E99" w:rsidP="0008135D">
      <w:pPr>
        <w:numPr>
          <w:ilvl w:val="0"/>
          <w:numId w:val="3"/>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Education and Innovation: </w:t>
      </w:r>
      <w:r w:rsidR="669457B2" w:rsidRPr="0008135D">
        <w:rPr>
          <w:rFonts w:asciiTheme="majorBidi" w:hAnsiTheme="majorBidi" w:cstheme="majorBidi"/>
          <w:sz w:val="24"/>
          <w:szCs w:val="24"/>
        </w:rPr>
        <w:t>ECLAC estimation</w:t>
      </w:r>
      <w:r w:rsidR="152BCE6B" w:rsidRPr="0008135D">
        <w:rPr>
          <w:rFonts w:asciiTheme="majorBidi" w:hAnsiTheme="majorBidi" w:cstheme="majorBidi"/>
          <w:sz w:val="24"/>
          <w:szCs w:val="24"/>
        </w:rPr>
        <w:t>s</w:t>
      </w:r>
      <w:r w:rsidR="669457B2" w:rsidRPr="0008135D">
        <w:rPr>
          <w:rFonts w:asciiTheme="majorBidi" w:hAnsiTheme="majorBidi" w:cstheme="majorBidi"/>
          <w:sz w:val="24"/>
          <w:szCs w:val="24"/>
        </w:rPr>
        <w:t xml:space="preserve"> reveal that in 2022, 45.4% of individuals under 18 years old in Latin America were residing in poverty, a figure that surpasses the overall population’s average by 13.3 percentage points. Among this group, approximately 18.5% are believed to be enduring extreme poverty. It is imperative for the region to promptly address its commitment to this demographic group by ensuring universal social protection and creating an environment conducive to their holistic development. Failing to do so could result in prolonged well-being setbacks with enduring consequences</w:t>
      </w:r>
      <w:r w:rsidR="00387516" w:rsidRPr="0008135D">
        <w:rPr>
          <w:rStyle w:val="FootnoteReference"/>
          <w:rFonts w:asciiTheme="majorBidi" w:hAnsiTheme="majorBidi" w:cstheme="majorBidi"/>
          <w:sz w:val="24"/>
          <w:szCs w:val="24"/>
        </w:rPr>
        <w:footnoteReference w:id="36"/>
      </w:r>
      <w:r w:rsidR="669457B2" w:rsidRPr="0008135D">
        <w:rPr>
          <w:rFonts w:asciiTheme="majorBidi" w:hAnsiTheme="majorBidi" w:cstheme="majorBidi"/>
          <w:sz w:val="24"/>
          <w:szCs w:val="24"/>
        </w:rPr>
        <w:t>.</w:t>
      </w:r>
      <w:r w:rsidR="224FDED5" w:rsidRPr="0008135D">
        <w:rPr>
          <w:rFonts w:asciiTheme="majorBidi" w:hAnsiTheme="majorBidi" w:cstheme="majorBidi"/>
          <w:sz w:val="24"/>
          <w:szCs w:val="24"/>
        </w:rPr>
        <w:t xml:space="preserve"> </w:t>
      </w:r>
      <w:r w:rsidR="580CF8DE" w:rsidRPr="0008135D">
        <w:rPr>
          <w:rFonts w:asciiTheme="majorBidi" w:hAnsiTheme="majorBidi" w:cstheme="majorBidi"/>
          <w:sz w:val="24"/>
          <w:szCs w:val="24"/>
        </w:rPr>
        <w:t>Hence, i</w:t>
      </w:r>
      <w:r w:rsidRPr="0008135D">
        <w:rPr>
          <w:rFonts w:asciiTheme="majorBidi" w:hAnsiTheme="majorBidi" w:cstheme="majorBidi"/>
          <w:sz w:val="24"/>
          <w:szCs w:val="24"/>
        </w:rPr>
        <w:t>nvesting in education and promoting research and development are fundamental for long-term economic growth and social progress. Governments should prioritize quality education at all levels, focusing on improving access, curriculum relevance, and skills development to foster innovation and entrepreneurship.</w:t>
      </w:r>
    </w:p>
    <w:p w14:paraId="25EFE355" w14:textId="79523DF7" w:rsidR="00765511" w:rsidRPr="0008135D" w:rsidRDefault="06FE0E99" w:rsidP="0008135D">
      <w:pPr>
        <w:numPr>
          <w:ilvl w:val="0"/>
          <w:numId w:val="3"/>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Digital Divide</w:t>
      </w:r>
      <w:r w:rsidR="00425CEE" w:rsidRPr="0008135D">
        <w:rPr>
          <w:rStyle w:val="FootnoteReference"/>
          <w:rFonts w:asciiTheme="majorBidi" w:hAnsiTheme="majorBidi" w:cstheme="majorBidi"/>
          <w:sz w:val="24"/>
          <w:szCs w:val="24"/>
        </w:rPr>
        <w:footnoteReference w:id="37"/>
      </w:r>
      <w:r w:rsidRPr="0008135D">
        <w:rPr>
          <w:rFonts w:asciiTheme="majorBidi" w:hAnsiTheme="majorBidi" w:cstheme="majorBidi"/>
          <w:sz w:val="24"/>
          <w:szCs w:val="24"/>
        </w:rPr>
        <w:t>: Access to technology and the internet remains unequal in many parts of the region, leading to a digital divide that limits opportunities for marginalized communities. Bridging this divide requires investment in infrastructure, digital literacy programs, and policies that promote digital inclusion, particularly in remote and underserved areas.</w:t>
      </w:r>
    </w:p>
    <w:p w14:paraId="7EF0F656" w14:textId="6FE589CF" w:rsidR="00765511" w:rsidRPr="0008135D" w:rsidRDefault="06FE0E99" w:rsidP="0008135D">
      <w:pPr>
        <w:numPr>
          <w:ilvl w:val="0"/>
          <w:numId w:val="3"/>
        </w:num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Migration and Forced Displacement: </w:t>
      </w:r>
      <w:r w:rsidR="00061074" w:rsidRPr="0008135D">
        <w:rPr>
          <w:rStyle w:val="FootnoteReference"/>
          <w:rFonts w:asciiTheme="majorBidi" w:hAnsiTheme="majorBidi" w:cstheme="majorBidi"/>
          <w:sz w:val="24"/>
          <w:szCs w:val="24"/>
        </w:rPr>
        <w:footnoteReference w:id="38"/>
      </w:r>
      <w:r w:rsidRPr="0008135D">
        <w:rPr>
          <w:rFonts w:asciiTheme="majorBidi" w:hAnsiTheme="majorBidi" w:cstheme="majorBidi"/>
          <w:sz w:val="24"/>
          <w:szCs w:val="24"/>
        </w:rPr>
        <w:t>Latin America and the Caribbean have faced significant migration flows and forced displacement due to factors such as economic instability, violence, and natural disasters. Addressing the root causes of migration, protecting the rights of migrants and refugees, and promoting regional cooperation are important for achieving inclusive growth and sustainable development.</w:t>
      </w:r>
    </w:p>
    <w:p w14:paraId="06E373BE" w14:textId="77777777" w:rsidR="0008135D" w:rsidRDefault="0008135D" w:rsidP="0008135D">
      <w:pPr>
        <w:spacing w:after="0" w:line="240" w:lineRule="auto"/>
        <w:jc w:val="both"/>
        <w:rPr>
          <w:rFonts w:asciiTheme="majorBidi" w:hAnsiTheme="majorBidi" w:cstheme="majorBidi"/>
          <w:sz w:val="24"/>
          <w:szCs w:val="24"/>
        </w:rPr>
      </w:pPr>
    </w:p>
    <w:p w14:paraId="62E94CAD" w14:textId="3045F562" w:rsidR="00A20CB0" w:rsidRDefault="00765511"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It is crucial for governments, social partners, civil society, and the scientific community to collaborate, exchange knowledge, and implement evidence-based policies to address these </w:t>
      </w:r>
      <w:r w:rsidRPr="0008135D">
        <w:rPr>
          <w:rFonts w:asciiTheme="majorBidi" w:hAnsiTheme="majorBidi" w:cstheme="majorBidi"/>
          <w:sz w:val="24"/>
          <w:szCs w:val="24"/>
        </w:rPr>
        <w:lastRenderedPageBreak/>
        <w:t>challenges effectively</w:t>
      </w:r>
      <w:r w:rsidR="00C24210" w:rsidRPr="0008135D">
        <w:rPr>
          <w:rFonts w:asciiTheme="majorBidi" w:hAnsiTheme="majorBidi" w:cstheme="majorBidi"/>
          <w:sz w:val="24"/>
          <w:szCs w:val="24"/>
        </w:rPr>
        <w:t xml:space="preserve"> </w:t>
      </w:r>
      <w:r w:rsidR="00BE7C6C" w:rsidRPr="0008135D">
        <w:rPr>
          <w:rFonts w:asciiTheme="majorBidi" w:hAnsiTheme="majorBidi" w:cstheme="majorBidi"/>
          <w:sz w:val="24"/>
          <w:szCs w:val="24"/>
        </w:rPr>
        <w:t xml:space="preserve">to enable a more </w:t>
      </w:r>
      <w:r w:rsidR="0046249F" w:rsidRPr="0008135D">
        <w:rPr>
          <w:rFonts w:asciiTheme="majorBidi" w:hAnsiTheme="majorBidi" w:cstheme="majorBidi"/>
          <w:sz w:val="24"/>
          <w:szCs w:val="24"/>
        </w:rPr>
        <w:t>inclusive sustainable economic growth</w:t>
      </w:r>
      <w:r w:rsidR="00332F01" w:rsidRPr="0008135D">
        <w:rPr>
          <w:rFonts w:asciiTheme="majorBidi" w:hAnsiTheme="majorBidi" w:cstheme="majorBidi"/>
          <w:sz w:val="24"/>
          <w:szCs w:val="24"/>
        </w:rPr>
        <w:t xml:space="preserve"> </w:t>
      </w:r>
      <w:r w:rsidR="00BE7C6C" w:rsidRPr="0008135D">
        <w:rPr>
          <w:rFonts w:asciiTheme="majorBidi" w:hAnsiTheme="majorBidi" w:cstheme="majorBidi"/>
          <w:sz w:val="24"/>
          <w:szCs w:val="24"/>
        </w:rPr>
        <w:t>in Latin</w:t>
      </w:r>
      <w:r w:rsidR="0022739A" w:rsidRPr="0008135D">
        <w:rPr>
          <w:rFonts w:asciiTheme="majorBidi" w:hAnsiTheme="majorBidi" w:cstheme="majorBidi"/>
          <w:sz w:val="24"/>
          <w:szCs w:val="24"/>
        </w:rPr>
        <w:t xml:space="preserve"> </w:t>
      </w:r>
      <w:r w:rsidR="00BE7C6C" w:rsidRPr="0008135D">
        <w:rPr>
          <w:rFonts w:asciiTheme="majorBidi" w:hAnsiTheme="majorBidi" w:cstheme="majorBidi"/>
          <w:sz w:val="24"/>
          <w:szCs w:val="24"/>
        </w:rPr>
        <w:t>America and the Caribbean.</w:t>
      </w:r>
    </w:p>
    <w:p w14:paraId="35A957BA" w14:textId="77777777" w:rsidR="0008135D" w:rsidRPr="0008135D" w:rsidRDefault="0008135D" w:rsidP="0008135D">
      <w:pPr>
        <w:spacing w:after="0" w:line="240" w:lineRule="auto"/>
        <w:jc w:val="both"/>
        <w:rPr>
          <w:rFonts w:asciiTheme="majorBidi" w:hAnsiTheme="majorBidi" w:cstheme="majorBidi"/>
          <w:b/>
          <w:bCs/>
          <w:sz w:val="24"/>
          <w:szCs w:val="24"/>
        </w:rPr>
      </w:pPr>
    </w:p>
    <w:p w14:paraId="6D66037A" w14:textId="2390E09A" w:rsidR="00A20CB0" w:rsidRPr="0008135D" w:rsidRDefault="7DABF0F5" w:rsidP="0008135D">
      <w:pPr>
        <w:spacing w:after="0" w:line="240" w:lineRule="auto"/>
        <w:jc w:val="both"/>
        <w:rPr>
          <w:rFonts w:asciiTheme="majorBidi" w:hAnsiTheme="majorBidi" w:cstheme="majorBidi"/>
          <w:b/>
          <w:bCs/>
          <w:sz w:val="24"/>
          <w:szCs w:val="24"/>
        </w:rPr>
      </w:pPr>
      <w:r w:rsidRPr="0008135D">
        <w:rPr>
          <w:rFonts w:asciiTheme="majorBidi" w:hAnsiTheme="majorBidi" w:cstheme="majorBidi"/>
          <w:b/>
          <w:bCs/>
          <w:sz w:val="24"/>
          <w:szCs w:val="24"/>
        </w:rPr>
        <w:t>State of play and suggested possible next steps:</w:t>
      </w:r>
    </w:p>
    <w:p w14:paraId="14335569" w14:textId="72BFEE44" w:rsidR="00A20CB0" w:rsidRPr="0008135D" w:rsidRDefault="7DABF0F5"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Latin America and the Caribbean have made </w:t>
      </w:r>
      <w:r w:rsidR="00041E0A" w:rsidRPr="0008135D">
        <w:rPr>
          <w:rFonts w:asciiTheme="majorBidi" w:hAnsiTheme="majorBidi" w:cstheme="majorBidi"/>
          <w:sz w:val="24"/>
          <w:szCs w:val="24"/>
        </w:rPr>
        <w:t>considerable progress</w:t>
      </w:r>
      <w:r w:rsidRPr="0008135D">
        <w:rPr>
          <w:rFonts w:asciiTheme="majorBidi" w:hAnsiTheme="majorBidi" w:cstheme="majorBidi"/>
          <w:sz w:val="24"/>
          <w:szCs w:val="24"/>
        </w:rPr>
        <w:t xml:space="preserve"> in reducing poverty and inequality in recent decades, but they still face challenges such as informal employment, underemployment, and low productivity. </w:t>
      </w:r>
      <w:r w:rsidRPr="0008135D">
        <w:rPr>
          <w:rFonts w:asciiTheme="majorBidi" w:hAnsiTheme="majorBidi" w:cstheme="majorBidi"/>
          <w:b/>
          <w:bCs/>
          <w:sz w:val="24"/>
          <w:szCs w:val="24"/>
        </w:rPr>
        <w:t xml:space="preserve">The SMART event that </w:t>
      </w:r>
      <w:r w:rsidR="00946FBF" w:rsidRPr="0008135D">
        <w:rPr>
          <w:rFonts w:asciiTheme="majorBidi" w:hAnsiTheme="majorBidi" w:cstheme="majorBidi"/>
          <w:b/>
          <w:bCs/>
          <w:sz w:val="24"/>
          <w:szCs w:val="24"/>
        </w:rPr>
        <w:t>in our</w:t>
      </w:r>
      <w:r w:rsidR="00B2387F" w:rsidRPr="0008135D">
        <w:rPr>
          <w:rFonts w:asciiTheme="majorBidi" w:hAnsiTheme="majorBidi" w:cstheme="majorBidi"/>
          <w:b/>
          <w:bCs/>
          <w:sz w:val="24"/>
          <w:szCs w:val="24"/>
        </w:rPr>
        <w:t xml:space="preserve"> view</w:t>
      </w:r>
      <w:r w:rsidR="00630094" w:rsidRPr="0008135D">
        <w:rPr>
          <w:rFonts w:asciiTheme="majorBidi" w:hAnsiTheme="majorBidi" w:cstheme="majorBidi"/>
          <w:b/>
          <w:bCs/>
          <w:sz w:val="24"/>
          <w:szCs w:val="24"/>
        </w:rPr>
        <w:t xml:space="preserve"> </w:t>
      </w:r>
      <w:r w:rsidRPr="0008135D">
        <w:rPr>
          <w:rFonts w:asciiTheme="majorBidi" w:hAnsiTheme="majorBidi" w:cstheme="majorBidi"/>
          <w:b/>
          <w:bCs/>
          <w:sz w:val="24"/>
          <w:szCs w:val="24"/>
        </w:rPr>
        <w:t>requires special attention in Latin America and the Caribbean is the promotion of decent work in the informal sector.</w:t>
      </w:r>
      <w:r w:rsidRPr="0008135D">
        <w:rPr>
          <w:rFonts w:asciiTheme="majorBidi" w:hAnsiTheme="majorBidi" w:cstheme="majorBidi"/>
          <w:sz w:val="24"/>
          <w:szCs w:val="24"/>
        </w:rPr>
        <w:t xml:space="preserve"> The informal sector represents a significant share of the economy in the region and provides livelihoods for many vulnerable groups. The </w:t>
      </w:r>
      <w:r w:rsidR="006768D7" w:rsidRPr="0008135D">
        <w:rPr>
          <w:rFonts w:asciiTheme="majorBidi" w:hAnsiTheme="majorBidi" w:cstheme="majorBidi"/>
          <w:sz w:val="24"/>
          <w:szCs w:val="24"/>
        </w:rPr>
        <w:t>V</w:t>
      </w:r>
      <w:r w:rsidRPr="0008135D">
        <w:rPr>
          <w:rFonts w:asciiTheme="majorBidi" w:hAnsiTheme="majorBidi" w:cstheme="majorBidi"/>
          <w:sz w:val="24"/>
          <w:szCs w:val="24"/>
        </w:rPr>
        <w:t>ice-</w:t>
      </w:r>
      <w:r w:rsidR="006768D7" w:rsidRPr="0008135D">
        <w:rPr>
          <w:rFonts w:asciiTheme="majorBidi" w:hAnsiTheme="majorBidi" w:cstheme="majorBidi"/>
          <w:sz w:val="24"/>
          <w:szCs w:val="24"/>
        </w:rPr>
        <w:t>S</w:t>
      </w:r>
      <w:r w:rsidRPr="0008135D">
        <w:rPr>
          <w:rFonts w:asciiTheme="majorBidi" w:hAnsiTheme="majorBidi" w:cstheme="majorBidi"/>
          <w:sz w:val="24"/>
          <w:szCs w:val="24"/>
        </w:rPr>
        <w:t xml:space="preserve">ecretary general </w:t>
      </w:r>
      <w:r w:rsidR="006768D7" w:rsidRPr="0008135D">
        <w:rPr>
          <w:rFonts w:asciiTheme="majorBidi" w:hAnsiTheme="majorBidi" w:cstheme="majorBidi"/>
          <w:sz w:val="24"/>
          <w:szCs w:val="24"/>
        </w:rPr>
        <w:t xml:space="preserve">for </w:t>
      </w:r>
      <w:r w:rsidRPr="0008135D">
        <w:rPr>
          <w:rFonts w:asciiTheme="majorBidi" w:hAnsiTheme="majorBidi" w:cstheme="majorBidi"/>
          <w:sz w:val="24"/>
          <w:szCs w:val="24"/>
        </w:rPr>
        <w:t xml:space="preserve">Latin America and the Caribbean </w:t>
      </w:r>
      <w:r w:rsidR="00603835" w:rsidRPr="0008135D">
        <w:rPr>
          <w:rFonts w:asciiTheme="majorBidi" w:hAnsiTheme="majorBidi" w:cstheme="majorBidi"/>
          <w:sz w:val="24"/>
          <w:szCs w:val="24"/>
        </w:rPr>
        <w:t xml:space="preserve">should </w:t>
      </w:r>
      <w:r w:rsidRPr="0008135D">
        <w:rPr>
          <w:rFonts w:asciiTheme="majorBidi" w:hAnsiTheme="majorBidi" w:cstheme="majorBidi"/>
          <w:sz w:val="24"/>
          <w:szCs w:val="24"/>
        </w:rPr>
        <w:t xml:space="preserve">ensure </w:t>
      </w:r>
      <w:r w:rsidR="00603835" w:rsidRPr="0008135D">
        <w:rPr>
          <w:rFonts w:asciiTheme="majorBidi" w:hAnsiTheme="majorBidi" w:cstheme="majorBidi"/>
          <w:sz w:val="24"/>
          <w:szCs w:val="24"/>
        </w:rPr>
        <w:t xml:space="preserve">in our view </w:t>
      </w:r>
      <w:r w:rsidRPr="0008135D">
        <w:rPr>
          <w:rFonts w:asciiTheme="majorBidi" w:hAnsiTheme="majorBidi" w:cstheme="majorBidi"/>
          <w:sz w:val="24"/>
          <w:szCs w:val="24"/>
        </w:rPr>
        <w:t>that social dialogue mechanisms that include informal workers are in place, that policies promote formalization, and that resources are directed towards the development of micro, small, and medium-sized enterprises that operate in the informal sector.</w:t>
      </w:r>
    </w:p>
    <w:p w14:paraId="130CE326" w14:textId="77777777" w:rsidR="0008135D" w:rsidRDefault="0008135D" w:rsidP="0008135D">
      <w:pPr>
        <w:spacing w:after="0" w:line="240" w:lineRule="auto"/>
        <w:jc w:val="both"/>
        <w:rPr>
          <w:rFonts w:asciiTheme="majorBidi" w:hAnsiTheme="majorBidi" w:cstheme="majorBidi"/>
          <w:b/>
          <w:bCs/>
          <w:sz w:val="24"/>
          <w:szCs w:val="24"/>
        </w:rPr>
      </w:pPr>
    </w:p>
    <w:p w14:paraId="3A4EF07E" w14:textId="77777777" w:rsidR="0008135D" w:rsidRDefault="0008135D" w:rsidP="0008135D">
      <w:pPr>
        <w:spacing w:after="0" w:line="240" w:lineRule="auto"/>
        <w:jc w:val="both"/>
        <w:rPr>
          <w:rFonts w:asciiTheme="majorBidi" w:hAnsiTheme="majorBidi" w:cstheme="majorBidi"/>
          <w:b/>
          <w:bCs/>
          <w:sz w:val="24"/>
          <w:szCs w:val="24"/>
        </w:rPr>
      </w:pPr>
    </w:p>
    <w:p w14:paraId="6F16A856" w14:textId="03ACEE7C" w:rsidR="00FE44EC" w:rsidRPr="0008135D" w:rsidRDefault="00A20CB0" w:rsidP="0008135D">
      <w:pPr>
        <w:spacing w:after="0" w:line="240" w:lineRule="auto"/>
        <w:jc w:val="both"/>
        <w:rPr>
          <w:rFonts w:asciiTheme="majorBidi" w:hAnsiTheme="majorBidi" w:cstheme="majorBidi"/>
          <w:b/>
          <w:bCs/>
          <w:sz w:val="24"/>
          <w:szCs w:val="24"/>
        </w:rPr>
      </w:pPr>
      <w:r w:rsidRPr="0008135D">
        <w:rPr>
          <w:rFonts w:asciiTheme="majorBidi" w:hAnsiTheme="majorBidi" w:cstheme="majorBidi"/>
          <w:b/>
          <w:bCs/>
          <w:sz w:val="24"/>
          <w:szCs w:val="24"/>
        </w:rPr>
        <w:t>Asia, Eurasia &amp; the Middle East:</w:t>
      </w:r>
      <w:r w:rsidR="0008135D">
        <w:rPr>
          <w:rFonts w:asciiTheme="majorBidi" w:hAnsiTheme="majorBidi" w:cstheme="majorBidi"/>
          <w:b/>
          <w:bCs/>
          <w:sz w:val="24"/>
          <w:szCs w:val="24"/>
        </w:rPr>
        <w:t xml:space="preserve"> </w:t>
      </w:r>
      <w:r w:rsidR="00FE44EC" w:rsidRPr="0008135D">
        <w:rPr>
          <w:rFonts w:asciiTheme="majorBidi" w:hAnsiTheme="majorBidi" w:cstheme="majorBidi"/>
          <w:b/>
          <w:bCs/>
          <w:sz w:val="24"/>
          <w:szCs w:val="24"/>
        </w:rPr>
        <w:t>In general:</w:t>
      </w:r>
    </w:p>
    <w:p w14:paraId="3455D5C9" w14:textId="47FE25AD" w:rsidR="1B6D01F3" w:rsidRDefault="00292393"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Our sources indicate that p</w:t>
      </w:r>
      <w:r w:rsidR="00D83A58" w:rsidRPr="0008135D">
        <w:rPr>
          <w:rFonts w:asciiTheme="majorBidi" w:hAnsiTheme="majorBidi" w:cstheme="majorBidi"/>
          <w:sz w:val="24"/>
          <w:szCs w:val="24"/>
        </w:rPr>
        <w:t xml:space="preserve">romoting inclusive growth for sustainable development in Asia, Eurasia, and the Middle East </w:t>
      </w:r>
      <w:r w:rsidR="00FF173C" w:rsidRPr="0008135D">
        <w:rPr>
          <w:rFonts w:asciiTheme="majorBidi" w:hAnsiTheme="majorBidi" w:cstheme="majorBidi"/>
          <w:sz w:val="24"/>
          <w:szCs w:val="24"/>
        </w:rPr>
        <w:t>requires an</w:t>
      </w:r>
      <w:r w:rsidR="3C633424" w:rsidRPr="0008135D">
        <w:rPr>
          <w:rFonts w:asciiTheme="majorBidi" w:hAnsiTheme="majorBidi" w:cstheme="majorBidi"/>
          <w:sz w:val="24"/>
          <w:szCs w:val="24"/>
        </w:rPr>
        <w:t xml:space="preserve"> extensive </w:t>
      </w:r>
      <w:r w:rsidR="00D83A58" w:rsidRPr="0008135D">
        <w:rPr>
          <w:rFonts w:asciiTheme="majorBidi" w:hAnsiTheme="majorBidi" w:cstheme="majorBidi"/>
          <w:sz w:val="24"/>
          <w:szCs w:val="24"/>
        </w:rPr>
        <w:t>approach that addresses various economic, social, and environmental aspects</w:t>
      </w:r>
      <w:r w:rsidR="0023401A" w:rsidRPr="0008135D">
        <w:rPr>
          <w:rFonts w:asciiTheme="majorBidi" w:hAnsiTheme="majorBidi" w:cstheme="majorBidi"/>
          <w:sz w:val="24"/>
          <w:szCs w:val="24"/>
        </w:rPr>
        <w:t xml:space="preserve">, </w:t>
      </w:r>
      <w:r w:rsidR="4B866BDE" w:rsidRPr="0008135D">
        <w:rPr>
          <w:rFonts w:asciiTheme="majorBidi" w:hAnsiTheme="majorBidi" w:cstheme="majorBidi"/>
          <w:sz w:val="24"/>
          <w:szCs w:val="24"/>
        </w:rPr>
        <w:t>there are several factors to take into account.</w:t>
      </w:r>
    </w:p>
    <w:p w14:paraId="474A9DBB" w14:textId="77777777" w:rsidR="0008135D" w:rsidRPr="0008135D" w:rsidRDefault="0008135D" w:rsidP="0008135D">
      <w:pPr>
        <w:spacing w:after="0" w:line="240" w:lineRule="auto"/>
        <w:jc w:val="both"/>
        <w:rPr>
          <w:rFonts w:asciiTheme="majorBidi" w:hAnsiTheme="majorBidi" w:cstheme="majorBidi"/>
          <w:sz w:val="24"/>
          <w:szCs w:val="24"/>
        </w:rPr>
      </w:pPr>
    </w:p>
    <w:p w14:paraId="42882681" w14:textId="4B5787AA" w:rsidR="1B6D01F3" w:rsidRDefault="57A98C11"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It is important to mention</w:t>
      </w:r>
      <w:r w:rsidR="56DF2ECA" w:rsidRPr="0008135D">
        <w:rPr>
          <w:rFonts w:asciiTheme="majorBidi" w:hAnsiTheme="majorBidi" w:cstheme="majorBidi"/>
          <w:sz w:val="24"/>
          <w:szCs w:val="24"/>
        </w:rPr>
        <w:t xml:space="preserve"> that there is rapid growth in this region, specifically in relation to technolog</w:t>
      </w:r>
      <w:r w:rsidR="6D51A38B" w:rsidRPr="0008135D">
        <w:rPr>
          <w:rFonts w:asciiTheme="majorBidi" w:hAnsiTheme="majorBidi" w:cstheme="majorBidi"/>
          <w:sz w:val="24"/>
          <w:szCs w:val="24"/>
        </w:rPr>
        <w:t>y</w:t>
      </w:r>
      <w:r w:rsidR="57B535A3" w:rsidRPr="0008135D">
        <w:rPr>
          <w:rFonts w:asciiTheme="majorBidi" w:hAnsiTheme="majorBidi" w:cstheme="majorBidi"/>
          <w:sz w:val="24"/>
          <w:szCs w:val="24"/>
        </w:rPr>
        <w:t xml:space="preserve"> and </w:t>
      </w:r>
      <w:r w:rsidR="7D2F4A17" w:rsidRPr="0008135D">
        <w:rPr>
          <w:rFonts w:asciiTheme="majorBidi" w:hAnsiTheme="majorBidi" w:cstheme="majorBidi"/>
          <w:sz w:val="24"/>
          <w:szCs w:val="24"/>
        </w:rPr>
        <w:t>globalization</w:t>
      </w:r>
      <w:r w:rsidR="1FCF6B1B" w:rsidRPr="0008135D">
        <w:rPr>
          <w:rFonts w:asciiTheme="majorBidi" w:hAnsiTheme="majorBidi" w:cstheme="majorBidi"/>
          <w:sz w:val="24"/>
          <w:szCs w:val="24"/>
        </w:rPr>
        <w:t>. Asia specifically continues to lead in</w:t>
      </w:r>
      <w:r w:rsidR="2C939C3C" w:rsidRPr="0008135D">
        <w:rPr>
          <w:rFonts w:asciiTheme="majorBidi" w:hAnsiTheme="majorBidi" w:cstheme="majorBidi"/>
          <w:sz w:val="24"/>
          <w:szCs w:val="24"/>
        </w:rPr>
        <w:t xml:space="preserve"> </w:t>
      </w:r>
      <w:r w:rsidR="1FCF6B1B" w:rsidRPr="0008135D">
        <w:rPr>
          <w:rFonts w:asciiTheme="majorBidi" w:hAnsiTheme="majorBidi" w:cstheme="majorBidi"/>
          <w:sz w:val="24"/>
          <w:szCs w:val="24"/>
        </w:rPr>
        <w:t xml:space="preserve">terms of global economic growth. </w:t>
      </w:r>
      <w:r w:rsidR="00FF173C" w:rsidRPr="0008135D">
        <w:rPr>
          <w:rFonts w:asciiTheme="majorBidi" w:hAnsiTheme="majorBidi" w:cstheme="majorBidi"/>
          <w:sz w:val="24"/>
          <w:szCs w:val="24"/>
        </w:rPr>
        <w:t>However,</w:t>
      </w:r>
      <w:r w:rsidR="1FCF6B1B" w:rsidRPr="0008135D">
        <w:rPr>
          <w:rFonts w:asciiTheme="majorBidi" w:hAnsiTheme="majorBidi" w:cstheme="majorBidi"/>
          <w:sz w:val="24"/>
          <w:szCs w:val="24"/>
        </w:rPr>
        <w:t xml:space="preserve"> Asia’s current perfo</w:t>
      </w:r>
      <w:r w:rsidR="38102C9C" w:rsidRPr="0008135D">
        <w:rPr>
          <w:rFonts w:asciiTheme="majorBidi" w:hAnsiTheme="majorBidi" w:cstheme="majorBidi"/>
          <w:sz w:val="24"/>
          <w:szCs w:val="24"/>
        </w:rPr>
        <w:t>r</w:t>
      </w:r>
      <w:r w:rsidR="1FCF6B1B" w:rsidRPr="0008135D">
        <w:rPr>
          <w:rFonts w:asciiTheme="majorBidi" w:hAnsiTheme="majorBidi" w:cstheme="majorBidi"/>
          <w:sz w:val="24"/>
          <w:szCs w:val="24"/>
        </w:rPr>
        <w:t xml:space="preserve">mance requires governments to remain cautious and keep into account the possible shocks in the </w:t>
      </w:r>
      <w:r w:rsidR="70E9CB40" w:rsidRPr="0008135D">
        <w:rPr>
          <w:rFonts w:asciiTheme="majorBidi" w:hAnsiTheme="majorBidi" w:cstheme="majorBidi"/>
          <w:sz w:val="24"/>
          <w:szCs w:val="24"/>
        </w:rPr>
        <w:t xml:space="preserve">near future. </w:t>
      </w:r>
      <w:r w:rsidR="41030A68" w:rsidRPr="0008135D">
        <w:rPr>
          <w:rFonts w:asciiTheme="majorBidi" w:hAnsiTheme="majorBidi" w:cstheme="majorBidi"/>
          <w:sz w:val="24"/>
          <w:szCs w:val="24"/>
        </w:rPr>
        <w:t>Additionally, there must be policies to combat long-term challenges that might require attention to build upon the new accomplishments. Due to an increase in econom</w:t>
      </w:r>
      <w:r w:rsidR="17A641C6" w:rsidRPr="0008135D">
        <w:rPr>
          <w:rFonts w:asciiTheme="majorBidi" w:hAnsiTheme="majorBidi" w:cstheme="majorBidi"/>
          <w:sz w:val="24"/>
          <w:szCs w:val="24"/>
        </w:rPr>
        <w:t xml:space="preserve">ic </w:t>
      </w:r>
      <w:r w:rsidR="009A2915" w:rsidRPr="0008135D">
        <w:rPr>
          <w:rFonts w:asciiTheme="majorBidi" w:hAnsiTheme="majorBidi" w:cstheme="majorBidi"/>
          <w:sz w:val="24"/>
          <w:szCs w:val="24"/>
        </w:rPr>
        <w:t>growth there</w:t>
      </w:r>
      <w:r w:rsidR="17A641C6" w:rsidRPr="0008135D">
        <w:rPr>
          <w:rFonts w:asciiTheme="majorBidi" w:hAnsiTheme="majorBidi" w:cstheme="majorBidi"/>
          <w:sz w:val="24"/>
          <w:szCs w:val="24"/>
        </w:rPr>
        <w:t xml:space="preserve"> is an increase in inequality. The level of income disparity is expected to </w:t>
      </w:r>
      <w:r w:rsidR="7D2F4A17" w:rsidRPr="0008135D">
        <w:rPr>
          <w:rFonts w:asciiTheme="majorBidi" w:hAnsiTheme="majorBidi" w:cstheme="majorBidi"/>
          <w:sz w:val="24"/>
          <w:szCs w:val="24"/>
        </w:rPr>
        <w:t>accelerate</w:t>
      </w:r>
      <w:r w:rsidR="17A641C6" w:rsidRPr="0008135D">
        <w:rPr>
          <w:rFonts w:asciiTheme="majorBidi" w:hAnsiTheme="majorBidi" w:cstheme="majorBidi"/>
          <w:sz w:val="24"/>
          <w:szCs w:val="24"/>
        </w:rPr>
        <w:t xml:space="preserve"> </w:t>
      </w:r>
      <w:r w:rsidR="009A2915" w:rsidRPr="0008135D">
        <w:rPr>
          <w:rFonts w:asciiTheme="majorBidi" w:hAnsiTheme="majorBidi" w:cstheme="majorBidi"/>
          <w:sz w:val="24"/>
          <w:szCs w:val="24"/>
        </w:rPr>
        <w:t>the</w:t>
      </w:r>
      <w:r w:rsidR="4758AB35" w:rsidRPr="0008135D">
        <w:rPr>
          <w:rFonts w:asciiTheme="majorBidi" w:hAnsiTheme="majorBidi" w:cstheme="majorBidi"/>
          <w:sz w:val="24"/>
          <w:szCs w:val="24"/>
        </w:rPr>
        <w:t xml:space="preserve"> inequality in </w:t>
      </w:r>
      <w:r w:rsidR="7D2F4A17" w:rsidRPr="0008135D">
        <w:rPr>
          <w:rFonts w:asciiTheme="majorBidi" w:hAnsiTheme="majorBidi" w:cstheme="majorBidi"/>
          <w:sz w:val="24"/>
          <w:szCs w:val="24"/>
        </w:rPr>
        <w:t>opportunities</w:t>
      </w:r>
      <w:r w:rsidR="4758AB35" w:rsidRPr="0008135D">
        <w:rPr>
          <w:rFonts w:asciiTheme="majorBidi" w:hAnsiTheme="majorBidi" w:cstheme="majorBidi"/>
          <w:sz w:val="24"/>
          <w:szCs w:val="24"/>
        </w:rPr>
        <w:t xml:space="preserve"> for individuals to enhance their skills</w:t>
      </w:r>
      <w:r w:rsidR="4B866BDE" w:rsidRPr="0008135D">
        <w:rPr>
          <w:rStyle w:val="FootnoteReference"/>
          <w:rFonts w:asciiTheme="majorBidi" w:hAnsiTheme="majorBidi" w:cstheme="majorBidi"/>
          <w:sz w:val="24"/>
          <w:szCs w:val="24"/>
        </w:rPr>
        <w:footnoteReference w:id="39"/>
      </w:r>
      <w:r w:rsidR="4758AB35" w:rsidRPr="0008135D">
        <w:rPr>
          <w:rFonts w:asciiTheme="majorBidi" w:hAnsiTheme="majorBidi" w:cstheme="majorBidi"/>
          <w:sz w:val="24"/>
          <w:szCs w:val="24"/>
        </w:rPr>
        <w:t xml:space="preserve">. </w:t>
      </w:r>
    </w:p>
    <w:p w14:paraId="3A236D85" w14:textId="77777777" w:rsidR="0008135D" w:rsidRPr="0008135D" w:rsidRDefault="0008135D" w:rsidP="0008135D">
      <w:pPr>
        <w:spacing w:after="0" w:line="240" w:lineRule="auto"/>
        <w:jc w:val="both"/>
        <w:rPr>
          <w:rFonts w:asciiTheme="majorBidi" w:hAnsiTheme="majorBidi" w:cstheme="majorBidi"/>
          <w:sz w:val="24"/>
          <w:szCs w:val="24"/>
        </w:rPr>
      </w:pPr>
    </w:p>
    <w:p w14:paraId="1BACE7E6" w14:textId="540A0674" w:rsidR="008409D6" w:rsidRPr="0008135D" w:rsidRDefault="00831A72" w:rsidP="0008135D">
      <w:pPr>
        <w:spacing w:after="0" w:line="240" w:lineRule="auto"/>
        <w:jc w:val="both"/>
        <w:rPr>
          <w:rFonts w:asciiTheme="majorBidi" w:eastAsia="Calibri" w:hAnsiTheme="majorBidi" w:cstheme="majorBidi"/>
          <w:sz w:val="24"/>
          <w:szCs w:val="24"/>
        </w:rPr>
      </w:pPr>
      <w:r w:rsidRPr="0008135D">
        <w:rPr>
          <w:rFonts w:asciiTheme="majorBidi" w:eastAsia="Calibri" w:hAnsiTheme="majorBidi" w:cstheme="majorBidi"/>
          <w:sz w:val="24"/>
          <w:szCs w:val="24"/>
        </w:rPr>
        <w:t>Our resources</w:t>
      </w:r>
      <w:r w:rsidR="00391325" w:rsidRPr="0008135D">
        <w:rPr>
          <w:rFonts w:asciiTheme="majorBidi" w:eastAsia="Calibri" w:hAnsiTheme="majorBidi" w:cstheme="majorBidi"/>
          <w:sz w:val="24"/>
          <w:szCs w:val="24"/>
        </w:rPr>
        <w:t xml:space="preserve"> indicate that </w:t>
      </w:r>
      <w:r w:rsidR="001E38F5" w:rsidRPr="0008135D">
        <w:rPr>
          <w:rFonts w:asciiTheme="majorBidi" w:eastAsia="Calibri" w:hAnsiTheme="majorBidi" w:cstheme="majorBidi"/>
          <w:sz w:val="24"/>
          <w:szCs w:val="24"/>
        </w:rPr>
        <w:t>to promote inclusive growth for sustainable development</w:t>
      </w:r>
      <w:r w:rsidRPr="0008135D">
        <w:rPr>
          <w:rFonts w:asciiTheme="majorBidi" w:eastAsia="Calibri" w:hAnsiTheme="majorBidi" w:cstheme="majorBidi"/>
          <w:sz w:val="24"/>
          <w:szCs w:val="24"/>
        </w:rPr>
        <w:t xml:space="preserve"> </w:t>
      </w:r>
      <w:r w:rsidR="00C22D1B" w:rsidRPr="0008135D">
        <w:rPr>
          <w:rFonts w:asciiTheme="majorBidi" w:eastAsia="Calibri" w:hAnsiTheme="majorBidi" w:cstheme="majorBidi"/>
          <w:sz w:val="24"/>
          <w:szCs w:val="24"/>
        </w:rPr>
        <w:t>in this region attention to the following is crucial.</w:t>
      </w:r>
    </w:p>
    <w:p w14:paraId="40E9FA98" w14:textId="4D08440F" w:rsidR="03A9560D" w:rsidRPr="0008135D" w:rsidRDefault="0D102E9B" w:rsidP="0008135D">
      <w:pPr>
        <w:numPr>
          <w:ilvl w:val="0"/>
          <w:numId w:val="4"/>
        </w:numPr>
        <w:spacing w:after="0" w:line="240" w:lineRule="auto"/>
        <w:jc w:val="both"/>
        <w:rPr>
          <w:rFonts w:asciiTheme="majorBidi" w:eastAsia="Calibri" w:hAnsiTheme="majorBidi" w:cstheme="majorBidi"/>
          <w:sz w:val="24"/>
          <w:szCs w:val="24"/>
        </w:rPr>
      </w:pPr>
      <w:r w:rsidRPr="0008135D">
        <w:rPr>
          <w:rFonts w:asciiTheme="majorBidi" w:hAnsiTheme="majorBidi" w:cstheme="majorBidi"/>
          <w:sz w:val="24"/>
          <w:szCs w:val="24"/>
        </w:rPr>
        <w:t>Skills Development: Investing in education and skills development programs that align with market demands is vital. Equipping individuals with relevant skills, particularly in emerging sectors, fosters innovation, entrepreneurship, and employability, leading to inclusive growth and reducing unemployment.</w:t>
      </w:r>
      <w:r w:rsidR="18E44534" w:rsidRPr="0008135D">
        <w:rPr>
          <w:rFonts w:asciiTheme="majorBidi" w:hAnsiTheme="majorBidi" w:cstheme="majorBidi"/>
          <w:sz w:val="24"/>
          <w:szCs w:val="24"/>
        </w:rPr>
        <w:t xml:space="preserve"> In relation to skills development, the Middle East stands out as the most digitally connected region globally. On average around 88 </w:t>
      </w:r>
      <w:r w:rsidR="7D2F4A17" w:rsidRPr="0008135D">
        <w:rPr>
          <w:rFonts w:asciiTheme="majorBidi" w:hAnsiTheme="majorBidi" w:cstheme="majorBidi"/>
          <w:sz w:val="24"/>
          <w:szCs w:val="24"/>
        </w:rPr>
        <w:t>percent</w:t>
      </w:r>
      <w:r w:rsidR="18E44534" w:rsidRPr="0008135D">
        <w:rPr>
          <w:rFonts w:asciiTheme="majorBidi" w:hAnsiTheme="majorBidi" w:cstheme="majorBidi"/>
          <w:sz w:val="24"/>
          <w:szCs w:val="24"/>
        </w:rPr>
        <w:t xml:space="preserve"> of the population is surfing the internet daily thus the </w:t>
      </w:r>
      <w:r w:rsidR="7D2F4A17" w:rsidRPr="0008135D">
        <w:rPr>
          <w:rFonts w:asciiTheme="majorBidi" w:hAnsiTheme="majorBidi" w:cstheme="majorBidi"/>
          <w:sz w:val="24"/>
          <w:szCs w:val="24"/>
        </w:rPr>
        <w:t>digital</w:t>
      </w:r>
      <w:r w:rsidR="18E44534" w:rsidRPr="0008135D">
        <w:rPr>
          <w:rFonts w:asciiTheme="majorBidi" w:hAnsiTheme="majorBidi" w:cstheme="majorBidi"/>
          <w:sz w:val="24"/>
          <w:szCs w:val="24"/>
        </w:rPr>
        <w:t xml:space="preserve"> </w:t>
      </w:r>
      <w:r w:rsidR="7D2F4A17" w:rsidRPr="0008135D">
        <w:rPr>
          <w:rFonts w:asciiTheme="majorBidi" w:hAnsiTheme="majorBidi" w:cstheme="majorBidi"/>
          <w:sz w:val="24"/>
          <w:szCs w:val="24"/>
        </w:rPr>
        <w:t>consumption</w:t>
      </w:r>
      <w:r w:rsidR="18E44534" w:rsidRPr="0008135D">
        <w:rPr>
          <w:rFonts w:asciiTheme="majorBidi" w:hAnsiTheme="majorBidi" w:cstheme="majorBidi"/>
          <w:sz w:val="24"/>
          <w:szCs w:val="24"/>
        </w:rPr>
        <w:t xml:space="preserve"> is notably high. For instance, Saudi Arabia ranks seventh worldwide in terms of social media engagement. </w:t>
      </w:r>
      <w:r w:rsidR="00EE6F10" w:rsidRPr="0008135D">
        <w:rPr>
          <w:rFonts w:asciiTheme="majorBidi" w:hAnsiTheme="majorBidi" w:cstheme="majorBidi"/>
          <w:sz w:val="24"/>
          <w:szCs w:val="24"/>
        </w:rPr>
        <w:t>However,</w:t>
      </w:r>
      <w:r w:rsidR="18E44534" w:rsidRPr="0008135D">
        <w:rPr>
          <w:rFonts w:asciiTheme="majorBidi" w:hAnsiTheme="majorBidi" w:cstheme="majorBidi"/>
          <w:sz w:val="24"/>
          <w:szCs w:val="24"/>
        </w:rPr>
        <w:t xml:space="preserve"> despite the demand for online content and services, the creative digital sector remains in their early stages</w:t>
      </w:r>
      <w:r w:rsidR="19B0C09B" w:rsidRPr="0008135D">
        <w:rPr>
          <w:rFonts w:asciiTheme="majorBidi" w:hAnsiTheme="majorBidi" w:cstheme="majorBidi"/>
          <w:sz w:val="24"/>
          <w:szCs w:val="24"/>
        </w:rPr>
        <w:t>,</w:t>
      </w:r>
      <w:r w:rsidR="18E44534" w:rsidRPr="0008135D">
        <w:rPr>
          <w:rFonts w:asciiTheme="majorBidi" w:hAnsiTheme="majorBidi" w:cstheme="majorBidi"/>
          <w:sz w:val="24"/>
          <w:szCs w:val="24"/>
        </w:rPr>
        <w:t xml:space="preserve"> </w:t>
      </w:r>
      <w:r w:rsidR="19B0C09B" w:rsidRPr="0008135D">
        <w:rPr>
          <w:rFonts w:asciiTheme="majorBidi" w:hAnsiTheme="majorBidi" w:cstheme="majorBidi"/>
          <w:sz w:val="24"/>
          <w:szCs w:val="24"/>
        </w:rPr>
        <w:t>l</w:t>
      </w:r>
      <w:r w:rsidR="18E44534" w:rsidRPr="0008135D">
        <w:rPr>
          <w:rFonts w:asciiTheme="majorBidi" w:hAnsiTheme="majorBidi" w:cstheme="majorBidi"/>
          <w:sz w:val="24"/>
          <w:szCs w:val="24"/>
        </w:rPr>
        <w:t xml:space="preserve">eaving the region to not fully harness its </w:t>
      </w:r>
      <w:r w:rsidR="7D2F4A17" w:rsidRPr="0008135D">
        <w:rPr>
          <w:rFonts w:asciiTheme="majorBidi" w:hAnsiTheme="majorBidi" w:cstheme="majorBidi"/>
          <w:sz w:val="24"/>
          <w:szCs w:val="24"/>
        </w:rPr>
        <w:t>entrepreneurial</w:t>
      </w:r>
      <w:r w:rsidR="18E44534" w:rsidRPr="0008135D">
        <w:rPr>
          <w:rFonts w:asciiTheme="majorBidi" w:hAnsiTheme="majorBidi" w:cstheme="majorBidi"/>
          <w:sz w:val="24"/>
          <w:szCs w:val="24"/>
        </w:rPr>
        <w:t xml:space="preserve"> potential</w:t>
      </w:r>
      <w:r w:rsidR="03A9560D" w:rsidRPr="0008135D">
        <w:rPr>
          <w:rStyle w:val="FootnoteReference"/>
          <w:rFonts w:asciiTheme="majorBidi" w:hAnsiTheme="majorBidi" w:cstheme="majorBidi"/>
          <w:sz w:val="24"/>
          <w:szCs w:val="24"/>
        </w:rPr>
        <w:footnoteReference w:id="40"/>
      </w:r>
      <w:r w:rsidR="18E44534" w:rsidRPr="0008135D">
        <w:rPr>
          <w:rFonts w:asciiTheme="majorBidi" w:hAnsiTheme="majorBidi" w:cstheme="majorBidi"/>
          <w:sz w:val="24"/>
          <w:szCs w:val="24"/>
        </w:rPr>
        <w:t xml:space="preserve">. Specifically focusing on </w:t>
      </w:r>
      <w:r w:rsidR="7D2F4A17" w:rsidRPr="0008135D">
        <w:rPr>
          <w:rFonts w:asciiTheme="majorBidi" w:hAnsiTheme="majorBidi" w:cstheme="majorBidi"/>
          <w:sz w:val="24"/>
          <w:szCs w:val="24"/>
        </w:rPr>
        <w:t>entrepreneursh</w:t>
      </w:r>
      <w:r w:rsidR="7D2F4A17" w:rsidRPr="0008135D">
        <w:rPr>
          <w:rFonts w:asciiTheme="majorBidi" w:eastAsiaTheme="minorEastAsia" w:hAnsiTheme="majorBidi" w:cstheme="majorBidi"/>
          <w:sz w:val="24"/>
          <w:szCs w:val="24"/>
        </w:rPr>
        <w:t>ip</w:t>
      </w:r>
      <w:r w:rsidR="18E44534" w:rsidRPr="0008135D">
        <w:rPr>
          <w:rFonts w:asciiTheme="majorBidi" w:eastAsiaTheme="minorEastAsia" w:hAnsiTheme="majorBidi" w:cstheme="majorBidi"/>
          <w:sz w:val="24"/>
          <w:szCs w:val="24"/>
        </w:rPr>
        <w:t xml:space="preserve"> in the region, a significant issue is the inability of many social entrepreneurs to sustain their startups, resulting in a higher-than-average rate of business failure at a young stage. This trend may restrict access to formal financial resources for these unsustainable youth social enterprises</w:t>
      </w:r>
      <w:r w:rsidR="03A9560D" w:rsidRPr="0008135D">
        <w:rPr>
          <w:rStyle w:val="FootnoteReference"/>
          <w:rFonts w:asciiTheme="majorBidi" w:eastAsiaTheme="minorEastAsia" w:hAnsiTheme="majorBidi" w:cstheme="majorBidi"/>
          <w:sz w:val="24"/>
          <w:szCs w:val="24"/>
        </w:rPr>
        <w:footnoteReference w:id="41"/>
      </w:r>
      <w:r w:rsidR="18E44534" w:rsidRPr="0008135D">
        <w:rPr>
          <w:rFonts w:asciiTheme="majorBidi" w:eastAsiaTheme="minorEastAsia" w:hAnsiTheme="majorBidi" w:cstheme="majorBidi"/>
          <w:sz w:val="24"/>
          <w:szCs w:val="24"/>
        </w:rPr>
        <w:t xml:space="preserve">. </w:t>
      </w:r>
      <w:r w:rsidR="18E44534" w:rsidRPr="0008135D">
        <w:rPr>
          <w:rFonts w:asciiTheme="majorBidi" w:eastAsia="Calibri" w:hAnsiTheme="majorBidi" w:cstheme="majorBidi"/>
          <w:sz w:val="24"/>
          <w:szCs w:val="24"/>
        </w:rPr>
        <w:t xml:space="preserve">Moreover, youth who are employed tend to have </w:t>
      </w:r>
      <w:r w:rsidR="003004F5" w:rsidRPr="0008135D">
        <w:rPr>
          <w:rFonts w:asciiTheme="majorBidi" w:eastAsia="Calibri" w:hAnsiTheme="majorBidi" w:cstheme="majorBidi"/>
          <w:sz w:val="24"/>
          <w:szCs w:val="24"/>
        </w:rPr>
        <w:t>extremely low</w:t>
      </w:r>
      <w:r w:rsidR="18E44534" w:rsidRPr="0008135D">
        <w:rPr>
          <w:rFonts w:asciiTheme="majorBidi" w:eastAsia="Calibri" w:hAnsiTheme="majorBidi" w:cstheme="majorBidi"/>
          <w:sz w:val="24"/>
          <w:szCs w:val="24"/>
        </w:rPr>
        <w:t xml:space="preserve"> incomes. </w:t>
      </w:r>
      <w:r w:rsidR="18E44534" w:rsidRPr="0008135D">
        <w:rPr>
          <w:rFonts w:asciiTheme="majorBidi" w:eastAsia="Calibri" w:hAnsiTheme="majorBidi" w:cstheme="majorBidi"/>
          <w:sz w:val="24"/>
          <w:szCs w:val="24"/>
        </w:rPr>
        <w:lastRenderedPageBreak/>
        <w:t xml:space="preserve">South Asia hosts as many as 60.9 million youth working under extreme or moderate poverty. From a broader perspective, there are many young people </w:t>
      </w:r>
      <w:r w:rsidR="003004F5" w:rsidRPr="0008135D">
        <w:rPr>
          <w:rFonts w:asciiTheme="majorBidi" w:eastAsia="Calibri" w:hAnsiTheme="majorBidi" w:cstheme="majorBidi"/>
          <w:sz w:val="24"/>
          <w:szCs w:val="24"/>
        </w:rPr>
        <w:t>who</w:t>
      </w:r>
      <w:r w:rsidR="18E44534" w:rsidRPr="0008135D">
        <w:rPr>
          <w:rFonts w:asciiTheme="majorBidi" w:eastAsia="Calibri" w:hAnsiTheme="majorBidi" w:cstheme="majorBidi"/>
          <w:sz w:val="24"/>
          <w:szCs w:val="24"/>
        </w:rPr>
        <w:t xml:space="preserve"> are neither in employment, nor in education or training</w:t>
      </w:r>
      <w:r w:rsidR="03A9560D" w:rsidRPr="0008135D">
        <w:rPr>
          <w:rStyle w:val="FootnoteReference"/>
          <w:rFonts w:asciiTheme="majorBidi" w:eastAsia="Calibri" w:hAnsiTheme="majorBidi" w:cstheme="majorBidi"/>
          <w:sz w:val="24"/>
          <w:szCs w:val="24"/>
        </w:rPr>
        <w:footnoteReference w:id="42"/>
      </w:r>
      <w:r w:rsidR="6A8AC693" w:rsidRPr="0008135D">
        <w:rPr>
          <w:rFonts w:asciiTheme="majorBidi" w:eastAsia="Calibri" w:hAnsiTheme="majorBidi" w:cstheme="majorBidi"/>
          <w:sz w:val="24"/>
          <w:szCs w:val="24"/>
        </w:rPr>
        <w:t>.</w:t>
      </w:r>
    </w:p>
    <w:p w14:paraId="7A9A07E9" w14:textId="6561733E" w:rsidR="75E10A70" w:rsidRPr="0008135D" w:rsidRDefault="70C962BD" w:rsidP="0008135D">
      <w:pPr>
        <w:numPr>
          <w:ilvl w:val="0"/>
          <w:numId w:val="4"/>
        </w:numPr>
        <w:spacing w:after="0" w:line="240" w:lineRule="auto"/>
        <w:jc w:val="both"/>
        <w:rPr>
          <w:rFonts w:asciiTheme="majorBidi" w:eastAsiaTheme="minorEastAsia" w:hAnsiTheme="majorBidi" w:cstheme="majorBidi"/>
          <w:sz w:val="24"/>
          <w:szCs w:val="24"/>
        </w:rPr>
      </w:pPr>
      <w:r w:rsidRPr="0008135D">
        <w:rPr>
          <w:rFonts w:asciiTheme="majorBidi" w:hAnsiTheme="majorBidi" w:cstheme="majorBidi"/>
          <w:sz w:val="24"/>
          <w:szCs w:val="24"/>
        </w:rPr>
        <w:t>Social Protection: Developing robust social protection systems is essential to ensure equitable access to basic services such as education, healthcare, and social welfare. Expanding access to quality education and healthcare, particularly for marginalized communities, helps foster human capital development and reduce inequality.</w:t>
      </w:r>
      <w:r w:rsidR="5DCCFCF0" w:rsidRPr="0008135D">
        <w:rPr>
          <w:rFonts w:asciiTheme="majorBidi" w:hAnsiTheme="majorBidi" w:cstheme="majorBidi"/>
          <w:sz w:val="24"/>
          <w:szCs w:val="24"/>
        </w:rPr>
        <w:t xml:space="preserve"> </w:t>
      </w:r>
      <w:r w:rsidR="7B5C7586" w:rsidRPr="0008135D">
        <w:rPr>
          <w:rFonts w:asciiTheme="majorBidi" w:hAnsiTheme="majorBidi" w:cstheme="majorBidi"/>
          <w:sz w:val="24"/>
          <w:szCs w:val="24"/>
        </w:rPr>
        <w:t>According to the UNDP</w:t>
      </w:r>
      <w:r w:rsidR="00D83A58" w:rsidRPr="0008135D">
        <w:rPr>
          <w:rStyle w:val="FootnoteReference"/>
          <w:rFonts w:asciiTheme="majorBidi" w:hAnsiTheme="majorBidi" w:cstheme="majorBidi"/>
          <w:sz w:val="24"/>
          <w:szCs w:val="24"/>
        </w:rPr>
        <w:footnoteReference w:id="43"/>
      </w:r>
      <w:r w:rsidR="7B5C7586" w:rsidRPr="0008135D">
        <w:rPr>
          <w:rFonts w:asciiTheme="majorBidi" w:hAnsiTheme="majorBidi" w:cstheme="majorBidi"/>
          <w:sz w:val="24"/>
          <w:szCs w:val="24"/>
        </w:rPr>
        <w:t>, social protection policies are closely related to inclusive growt</w:t>
      </w:r>
      <w:r w:rsidR="7B5C7586" w:rsidRPr="0008135D">
        <w:rPr>
          <w:rFonts w:asciiTheme="majorBidi" w:eastAsiaTheme="minorEastAsia" w:hAnsiTheme="majorBidi" w:cstheme="majorBidi"/>
          <w:sz w:val="24"/>
          <w:szCs w:val="24"/>
        </w:rPr>
        <w:t>h. Social security is a human right. Every individual has the right to a life that upholds human dignity and includes a mechanism for social protection. Over the years, there has been insufficient progress in the implementation of social protection policies in the countries of this region. Social protection systems that are closely aligned with labor markets and employment strategies can effectively address disparities and promote a more inclusive form of economic growth. Robust social inclusion policies play a crucial role in ensuring that the principle of "no one left behind" is translated into action.</w:t>
      </w:r>
    </w:p>
    <w:p w14:paraId="2B157C13" w14:textId="5B3C2095" w:rsidR="7056C933" w:rsidRPr="0008135D" w:rsidRDefault="36F74FAD" w:rsidP="0008135D">
      <w:pPr>
        <w:numPr>
          <w:ilvl w:val="0"/>
          <w:numId w:val="4"/>
        </w:numPr>
        <w:spacing w:after="0" w:line="240" w:lineRule="auto"/>
        <w:jc w:val="both"/>
        <w:rPr>
          <w:rFonts w:asciiTheme="majorBidi" w:eastAsiaTheme="minorEastAsia" w:hAnsiTheme="majorBidi" w:cstheme="majorBidi"/>
          <w:sz w:val="24"/>
          <w:szCs w:val="24"/>
        </w:rPr>
      </w:pPr>
      <w:r w:rsidRPr="0008135D">
        <w:rPr>
          <w:rFonts w:asciiTheme="majorBidi" w:eastAsia="Calibri" w:hAnsiTheme="majorBidi" w:cstheme="majorBidi"/>
          <w:sz w:val="24"/>
          <w:szCs w:val="24"/>
        </w:rPr>
        <w:t>Sustainable Natural Resource Management</w:t>
      </w:r>
      <w:r w:rsidR="00F1673D" w:rsidRPr="0008135D">
        <w:rPr>
          <w:rStyle w:val="FootnoteReference"/>
          <w:rFonts w:asciiTheme="majorBidi" w:eastAsia="Calibri" w:hAnsiTheme="majorBidi" w:cstheme="majorBidi"/>
          <w:sz w:val="24"/>
          <w:szCs w:val="24"/>
        </w:rPr>
        <w:footnoteReference w:id="44"/>
      </w:r>
      <w:r w:rsidRPr="0008135D">
        <w:rPr>
          <w:rFonts w:asciiTheme="majorBidi" w:eastAsia="Calibri" w:hAnsiTheme="majorBidi" w:cstheme="majorBidi"/>
          <w:sz w:val="24"/>
          <w:szCs w:val="24"/>
        </w:rPr>
        <w:t>: Adopting sustainable practices in managing natural resources is essential for long-term development. Balancing economic growth with environmental conservation and addressing climate change challenges can promote sustainable livelihoods</w:t>
      </w:r>
      <w:r w:rsidR="16C5D178" w:rsidRPr="0008135D">
        <w:rPr>
          <w:rFonts w:asciiTheme="majorBidi" w:eastAsia="Calibri" w:hAnsiTheme="majorBidi" w:cstheme="majorBidi"/>
          <w:sz w:val="24"/>
          <w:szCs w:val="24"/>
        </w:rPr>
        <w:t>.</w:t>
      </w:r>
      <w:r w:rsidRPr="0008135D">
        <w:rPr>
          <w:rFonts w:asciiTheme="majorBidi" w:eastAsia="Calibri" w:hAnsiTheme="majorBidi" w:cstheme="majorBidi"/>
          <w:sz w:val="24"/>
          <w:szCs w:val="24"/>
        </w:rPr>
        <w:t xml:space="preserve"> </w:t>
      </w:r>
      <w:r w:rsidR="0E37273D" w:rsidRPr="0008135D">
        <w:rPr>
          <w:rFonts w:asciiTheme="majorBidi" w:eastAsiaTheme="minorEastAsia" w:hAnsiTheme="majorBidi" w:cstheme="majorBidi"/>
          <w:sz w:val="24"/>
          <w:szCs w:val="24"/>
        </w:rPr>
        <w:t xml:space="preserve">A prominent consequence of </w:t>
      </w:r>
      <w:r w:rsidR="2AD4F7C8" w:rsidRPr="0008135D">
        <w:rPr>
          <w:rFonts w:asciiTheme="majorBidi" w:eastAsiaTheme="minorEastAsia" w:hAnsiTheme="majorBidi" w:cstheme="majorBidi"/>
          <w:sz w:val="24"/>
          <w:szCs w:val="24"/>
        </w:rPr>
        <w:t>this regions</w:t>
      </w:r>
      <w:r w:rsidR="0E37273D" w:rsidRPr="0008135D">
        <w:rPr>
          <w:rFonts w:asciiTheme="majorBidi" w:eastAsiaTheme="minorEastAsia" w:hAnsiTheme="majorBidi" w:cstheme="majorBidi"/>
          <w:sz w:val="24"/>
          <w:szCs w:val="24"/>
        </w:rPr>
        <w:t xml:space="preserve"> rapid economic expansion has been the substantial environmental harm it has caused. The heavy dependence on fossil fuels has resulted in the deterioration of air quality and ecosystems, a reduction in the availability of clean water, and the emergence of significant health risks. </w:t>
      </w:r>
      <w:r w:rsidR="0020599E" w:rsidRPr="0008135D">
        <w:rPr>
          <w:rFonts w:asciiTheme="majorBidi" w:eastAsiaTheme="minorEastAsia" w:hAnsiTheme="majorBidi" w:cstheme="majorBidi"/>
          <w:sz w:val="24"/>
          <w:szCs w:val="24"/>
        </w:rPr>
        <w:t>Therefore,</w:t>
      </w:r>
      <w:r w:rsidR="0E37273D" w:rsidRPr="0008135D">
        <w:rPr>
          <w:rFonts w:asciiTheme="majorBidi" w:eastAsiaTheme="minorEastAsia" w:hAnsiTheme="majorBidi" w:cstheme="majorBidi"/>
          <w:sz w:val="24"/>
          <w:szCs w:val="24"/>
        </w:rPr>
        <w:t xml:space="preserve"> environmental </w:t>
      </w:r>
      <w:r w:rsidR="5E9FF726" w:rsidRPr="0008135D">
        <w:rPr>
          <w:rFonts w:asciiTheme="majorBidi" w:eastAsiaTheme="minorEastAsia" w:hAnsiTheme="majorBidi" w:cstheme="majorBidi"/>
          <w:sz w:val="24"/>
          <w:szCs w:val="24"/>
        </w:rPr>
        <w:t>sustainability</w:t>
      </w:r>
      <w:r w:rsidR="0E37273D" w:rsidRPr="0008135D">
        <w:rPr>
          <w:rFonts w:asciiTheme="majorBidi" w:eastAsiaTheme="minorEastAsia" w:hAnsiTheme="majorBidi" w:cstheme="majorBidi"/>
          <w:sz w:val="24"/>
          <w:szCs w:val="24"/>
        </w:rPr>
        <w:t xml:space="preserve"> is of </w:t>
      </w:r>
      <w:r w:rsidR="5E9FF726" w:rsidRPr="0008135D">
        <w:rPr>
          <w:rFonts w:asciiTheme="majorBidi" w:eastAsiaTheme="minorEastAsia" w:hAnsiTheme="majorBidi" w:cstheme="majorBidi"/>
          <w:sz w:val="24"/>
          <w:szCs w:val="24"/>
        </w:rPr>
        <w:t>importance</w:t>
      </w:r>
      <w:r w:rsidR="0E37273D" w:rsidRPr="0008135D">
        <w:rPr>
          <w:rFonts w:asciiTheme="majorBidi" w:eastAsiaTheme="minorEastAsia" w:hAnsiTheme="majorBidi" w:cstheme="majorBidi"/>
          <w:sz w:val="24"/>
          <w:szCs w:val="24"/>
        </w:rPr>
        <w:t xml:space="preserve"> as it integrates </w:t>
      </w:r>
      <w:r w:rsidR="53417A90" w:rsidRPr="0008135D">
        <w:rPr>
          <w:rFonts w:asciiTheme="majorBidi" w:eastAsiaTheme="minorEastAsia" w:hAnsiTheme="majorBidi" w:cstheme="majorBidi"/>
          <w:sz w:val="24"/>
          <w:szCs w:val="24"/>
        </w:rPr>
        <w:t xml:space="preserve">policies into developments plans. </w:t>
      </w:r>
      <w:r w:rsidR="532852C6" w:rsidRPr="0008135D">
        <w:rPr>
          <w:rFonts w:asciiTheme="majorBidi" w:eastAsiaTheme="minorEastAsia" w:hAnsiTheme="majorBidi" w:cstheme="majorBidi"/>
          <w:sz w:val="24"/>
          <w:szCs w:val="24"/>
        </w:rPr>
        <w:t xml:space="preserve">Recent climate-related disasters in countries like China, the Philippines, and Thailand serve as a stark reminder that Asian policymakers must take immediate action to safeguard their citizens, as well as to combat and reverse the effects of climate change </w:t>
      </w:r>
      <w:r w:rsidR="00693C5B" w:rsidRPr="0008135D">
        <w:rPr>
          <w:rFonts w:asciiTheme="majorBidi" w:eastAsiaTheme="minorEastAsia" w:hAnsiTheme="majorBidi" w:cstheme="majorBidi"/>
          <w:sz w:val="24"/>
          <w:szCs w:val="24"/>
        </w:rPr>
        <w:t>to</w:t>
      </w:r>
      <w:r w:rsidR="532852C6" w:rsidRPr="0008135D">
        <w:rPr>
          <w:rFonts w:asciiTheme="majorBidi" w:eastAsiaTheme="minorEastAsia" w:hAnsiTheme="majorBidi" w:cstheme="majorBidi"/>
          <w:sz w:val="24"/>
          <w:szCs w:val="24"/>
        </w:rPr>
        <w:t xml:space="preserve"> ensure sustainable growth for the future. </w:t>
      </w:r>
      <w:r w:rsidR="00693C5B" w:rsidRPr="0008135D">
        <w:rPr>
          <w:rFonts w:asciiTheme="majorBidi" w:eastAsiaTheme="minorEastAsia" w:hAnsiTheme="majorBidi" w:cstheme="majorBidi"/>
          <w:sz w:val="24"/>
          <w:szCs w:val="24"/>
        </w:rPr>
        <w:t>Consequently,</w:t>
      </w:r>
      <w:r w:rsidR="532852C6" w:rsidRPr="0008135D">
        <w:rPr>
          <w:rFonts w:asciiTheme="majorBidi" w:eastAsiaTheme="minorEastAsia" w:hAnsiTheme="majorBidi" w:cstheme="majorBidi"/>
          <w:sz w:val="24"/>
          <w:szCs w:val="24"/>
        </w:rPr>
        <w:t xml:space="preserve"> by</w:t>
      </w:r>
      <w:r w:rsidR="53417A90" w:rsidRPr="0008135D">
        <w:rPr>
          <w:rFonts w:asciiTheme="majorBidi" w:eastAsiaTheme="minorEastAsia" w:hAnsiTheme="majorBidi" w:cstheme="majorBidi"/>
          <w:sz w:val="24"/>
          <w:szCs w:val="24"/>
        </w:rPr>
        <w:t xml:space="preserve"> encouraging renewable energy investments, adopting green technologies and sustainable resource management to combat climate change. </w:t>
      </w:r>
      <w:r w:rsidR="0E37273D" w:rsidRPr="0008135D">
        <w:rPr>
          <w:rFonts w:asciiTheme="majorBidi" w:eastAsiaTheme="minorEastAsia" w:hAnsiTheme="majorBidi" w:cstheme="majorBidi"/>
          <w:sz w:val="24"/>
          <w:szCs w:val="24"/>
        </w:rPr>
        <w:t xml:space="preserve">Furthermore, Asia has now become the world's primary contributor to greenhouse gas emissions, which are </w:t>
      </w:r>
      <w:r w:rsidR="00693C5B" w:rsidRPr="0008135D">
        <w:rPr>
          <w:rFonts w:asciiTheme="majorBidi" w:eastAsiaTheme="minorEastAsia" w:hAnsiTheme="majorBidi" w:cstheme="majorBidi"/>
          <w:sz w:val="24"/>
          <w:szCs w:val="24"/>
        </w:rPr>
        <w:t>strongly associated</w:t>
      </w:r>
      <w:r w:rsidR="0E37273D" w:rsidRPr="0008135D">
        <w:rPr>
          <w:rFonts w:asciiTheme="majorBidi" w:eastAsiaTheme="minorEastAsia" w:hAnsiTheme="majorBidi" w:cstheme="majorBidi"/>
          <w:sz w:val="24"/>
          <w:szCs w:val="24"/>
        </w:rPr>
        <w:t xml:space="preserve"> with global warming and climate change. Its urban centers rank among the most polluted and are highly susceptible to extreme weather events. </w:t>
      </w:r>
    </w:p>
    <w:p w14:paraId="136FDD4E" w14:textId="221DEC5D" w:rsidR="00D83A58" w:rsidRPr="0008135D" w:rsidRDefault="70C962BD" w:rsidP="0008135D">
      <w:pPr>
        <w:numPr>
          <w:ilvl w:val="0"/>
          <w:numId w:val="4"/>
        </w:numPr>
        <w:spacing w:after="0" w:line="240" w:lineRule="auto"/>
        <w:jc w:val="both"/>
        <w:rPr>
          <w:rFonts w:asciiTheme="majorBidi" w:eastAsia="Calibri" w:hAnsiTheme="majorBidi" w:cstheme="majorBidi"/>
          <w:sz w:val="24"/>
          <w:szCs w:val="24"/>
        </w:rPr>
      </w:pPr>
      <w:r w:rsidRPr="0008135D">
        <w:rPr>
          <w:rFonts w:asciiTheme="majorBidi" w:hAnsiTheme="majorBidi" w:cstheme="majorBidi"/>
          <w:sz w:val="24"/>
          <w:szCs w:val="24"/>
        </w:rPr>
        <w:t xml:space="preserve">Regional Cooperation: </w:t>
      </w:r>
      <w:r w:rsidR="1D5BAB39" w:rsidRPr="0008135D">
        <w:rPr>
          <w:rFonts w:asciiTheme="majorBidi" w:hAnsiTheme="majorBidi" w:cstheme="majorBidi"/>
          <w:sz w:val="24"/>
          <w:szCs w:val="24"/>
        </w:rPr>
        <w:t>T</w:t>
      </w:r>
      <w:r w:rsidR="1D5BAB39" w:rsidRPr="0008135D">
        <w:rPr>
          <w:rFonts w:asciiTheme="majorBidi" w:eastAsiaTheme="minorEastAsia" w:hAnsiTheme="majorBidi" w:cstheme="majorBidi"/>
          <w:sz w:val="24"/>
          <w:szCs w:val="24"/>
        </w:rPr>
        <w:t>he region is extremely heterogeneous in terms of socio-economic progress and level of development and democracy</w:t>
      </w:r>
      <w:r w:rsidR="03C48F0F" w:rsidRPr="0008135D">
        <w:rPr>
          <w:rStyle w:val="FootnoteReference"/>
          <w:rFonts w:asciiTheme="majorBidi" w:eastAsiaTheme="minorEastAsia" w:hAnsiTheme="majorBidi" w:cstheme="majorBidi"/>
          <w:sz w:val="24"/>
          <w:szCs w:val="24"/>
        </w:rPr>
        <w:footnoteReference w:id="45"/>
      </w:r>
      <w:r w:rsidR="1D5BAB39" w:rsidRPr="0008135D">
        <w:rPr>
          <w:rFonts w:asciiTheme="majorBidi" w:eastAsia="Arial" w:hAnsiTheme="majorBidi" w:cstheme="majorBidi"/>
          <w:sz w:val="24"/>
          <w:szCs w:val="24"/>
        </w:rPr>
        <w:t>.</w:t>
      </w:r>
      <w:r w:rsidR="1D5BAB39" w:rsidRPr="0008135D">
        <w:rPr>
          <w:rFonts w:asciiTheme="majorBidi" w:hAnsiTheme="majorBidi" w:cstheme="majorBidi"/>
          <w:sz w:val="24"/>
          <w:szCs w:val="24"/>
        </w:rPr>
        <w:t xml:space="preserve"> </w:t>
      </w:r>
      <w:r w:rsidRPr="0008135D">
        <w:rPr>
          <w:rFonts w:asciiTheme="majorBidi" w:hAnsiTheme="majorBidi" w:cstheme="majorBidi"/>
          <w:sz w:val="24"/>
          <w:szCs w:val="24"/>
        </w:rPr>
        <w:t>Fostering regional cooperation and partnerships among countries is crucial for inclusive growth. Collaborative efforts in trade, investment, infrastructure development, and knowledge-sharing can create synergies, strengthen connectivity, and promote inclusive development across borders.</w:t>
      </w:r>
      <w:r w:rsidR="2C51A49E" w:rsidRPr="0008135D">
        <w:rPr>
          <w:rFonts w:asciiTheme="majorBidi" w:eastAsiaTheme="minorEastAsia" w:hAnsiTheme="majorBidi" w:cstheme="majorBidi"/>
          <w:sz w:val="24"/>
          <w:szCs w:val="24"/>
        </w:rPr>
        <w:t xml:space="preserve"> </w:t>
      </w:r>
      <w:r w:rsidR="149D14CD" w:rsidRPr="0008135D">
        <w:rPr>
          <w:rFonts w:asciiTheme="majorBidi" w:hAnsiTheme="majorBidi" w:cstheme="majorBidi"/>
          <w:sz w:val="24"/>
          <w:szCs w:val="24"/>
        </w:rPr>
        <w:t>It is important to note that each region and country within Asia, Eurasia, and the Middle East has unique characteristics and challenges. Tailoring these factors to specific contexts while considering local priorities and needs is necessary for effective promotion of inclusive growth and sustainable development.</w:t>
      </w:r>
    </w:p>
    <w:p w14:paraId="7093D421" w14:textId="77777777" w:rsidR="0008135D" w:rsidRDefault="0008135D" w:rsidP="0008135D">
      <w:pPr>
        <w:spacing w:after="0" w:line="240" w:lineRule="auto"/>
        <w:jc w:val="both"/>
        <w:rPr>
          <w:rFonts w:asciiTheme="majorBidi" w:hAnsiTheme="majorBidi" w:cstheme="majorBidi"/>
          <w:b/>
          <w:bCs/>
          <w:sz w:val="24"/>
          <w:szCs w:val="24"/>
        </w:rPr>
      </w:pPr>
    </w:p>
    <w:p w14:paraId="4CCD2B32" w14:textId="7C2D4A99" w:rsidR="65B17869" w:rsidRPr="0008135D" w:rsidRDefault="65B17869" w:rsidP="0008135D">
      <w:pPr>
        <w:spacing w:after="0" w:line="240" w:lineRule="auto"/>
        <w:jc w:val="both"/>
        <w:rPr>
          <w:rFonts w:asciiTheme="majorBidi" w:hAnsiTheme="majorBidi" w:cstheme="majorBidi"/>
          <w:b/>
          <w:bCs/>
          <w:sz w:val="24"/>
          <w:szCs w:val="24"/>
        </w:rPr>
      </w:pPr>
      <w:r w:rsidRPr="0008135D">
        <w:rPr>
          <w:rFonts w:asciiTheme="majorBidi" w:hAnsiTheme="majorBidi" w:cstheme="majorBidi"/>
          <w:b/>
          <w:bCs/>
          <w:sz w:val="24"/>
          <w:szCs w:val="24"/>
        </w:rPr>
        <w:t>State of play and suggested possible next steps</w:t>
      </w:r>
    </w:p>
    <w:p w14:paraId="75A47D63" w14:textId="148A99F0" w:rsidR="00CC285F" w:rsidRPr="0008135D" w:rsidRDefault="6B5A71AF"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lastRenderedPageBreak/>
        <w:t xml:space="preserve">Asia, Eurasia &amp; the Middle East are dynamic regions that have experienced significant economic growth over the past few decades. However, this growth has been accompanied by significant inequalities, informal employment, and a lack of social protection. </w:t>
      </w:r>
      <w:r w:rsidRPr="0008135D">
        <w:rPr>
          <w:rFonts w:asciiTheme="majorBidi" w:hAnsiTheme="majorBidi" w:cstheme="majorBidi"/>
          <w:b/>
          <w:bCs/>
          <w:sz w:val="24"/>
          <w:szCs w:val="24"/>
        </w:rPr>
        <w:t>The SMART event that</w:t>
      </w:r>
      <w:r w:rsidR="00F0745F" w:rsidRPr="0008135D">
        <w:rPr>
          <w:rFonts w:asciiTheme="majorBidi" w:hAnsiTheme="majorBidi" w:cstheme="majorBidi"/>
          <w:b/>
          <w:bCs/>
          <w:sz w:val="24"/>
          <w:szCs w:val="24"/>
        </w:rPr>
        <w:t>, in our view,</w:t>
      </w:r>
      <w:r w:rsidRPr="0008135D">
        <w:rPr>
          <w:rFonts w:asciiTheme="majorBidi" w:hAnsiTheme="majorBidi" w:cstheme="majorBidi"/>
          <w:b/>
          <w:bCs/>
          <w:sz w:val="24"/>
          <w:szCs w:val="24"/>
        </w:rPr>
        <w:t xml:space="preserve"> requires special attention in this region is the promotion of social protection for informal workers.</w:t>
      </w:r>
      <w:r w:rsidRPr="0008135D">
        <w:rPr>
          <w:rFonts w:asciiTheme="majorBidi" w:hAnsiTheme="majorBidi" w:cstheme="majorBidi"/>
          <w:sz w:val="24"/>
          <w:szCs w:val="24"/>
        </w:rPr>
        <w:t xml:space="preserve"> Informal workers, including migrant workers, domestic workers, and those in the gig economy, lack social protection and are vulnerable to exploitation and abuse</w:t>
      </w:r>
      <w:r w:rsidR="65B17869" w:rsidRPr="0008135D">
        <w:rPr>
          <w:rStyle w:val="FootnoteReference"/>
          <w:rFonts w:asciiTheme="majorBidi" w:hAnsiTheme="majorBidi" w:cstheme="majorBidi"/>
          <w:sz w:val="24"/>
          <w:szCs w:val="24"/>
        </w:rPr>
        <w:footnoteReference w:id="46"/>
      </w:r>
      <w:r w:rsidRPr="0008135D">
        <w:rPr>
          <w:rFonts w:asciiTheme="majorBidi" w:hAnsiTheme="majorBidi" w:cstheme="majorBidi"/>
          <w:sz w:val="24"/>
          <w:szCs w:val="24"/>
        </w:rPr>
        <w:t xml:space="preserve">. The </w:t>
      </w:r>
      <w:r w:rsidR="002A5C02" w:rsidRPr="0008135D">
        <w:rPr>
          <w:rFonts w:asciiTheme="majorBidi" w:hAnsiTheme="majorBidi" w:cstheme="majorBidi"/>
          <w:sz w:val="24"/>
          <w:szCs w:val="24"/>
        </w:rPr>
        <w:t>AICESIS V</w:t>
      </w:r>
      <w:r w:rsidRPr="0008135D">
        <w:rPr>
          <w:rFonts w:asciiTheme="majorBidi" w:hAnsiTheme="majorBidi" w:cstheme="majorBidi"/>
          <w:sz w:val="24"/>
          <w:szCs w:val="24"/>
        </w:rPr>
        <w:t>ice</w:t>
      </w:r>
      <w:r w:rsidR="002A5C02" w:rsidRPr="0008135D">
        <w:rPr>
          <w:rFonts w:asciiTheme="majorBidi" w:hAnsiTheme="majorBidi" w:cstheme="majorBidi"/>
          <w:sz w:val="24"/>
          <w:szCs w:val="24"/>
        </w:rPr>
        <w:t>-S</w:t>
      </w:r>
      <w:r w:rsidRPr="0008135D">
        <w:rPr>
          <w:rFonts w:asciiTheme="majorBidi" w:hAnsiTheme="majorBidi" w:cstheme="majorBidi"/>
          <w:sz w:val="24"/>
          <w:szCs w:val="24"/>
        </w:rPr>
        <w:t xml:space="preserve">ecretary </w:t>
      </w:r>
      <w:r w:rsidR="002A5C02" w:rsidRPr="0008135D">
        <w:rPr>
          <w:rFonts w:asciiTheme="majorBidi" w:hAnsiTheme="majorBidi" w:cstheme="majorBidi"/>
          <w:sz w:val="24"/>
          <w:szCs w:val="24"/>
        </w:rPr>
        <w:t>G</w:t>
      </w:r>
      <w:r w:rsidRPr="0008135D">
        <w:rPr>
          <w:rFonts w:asciiTheme="majorBidi" w:hAnsiTheme="majorBidi" w:cstheme="majorBidi"/>
          <w:sz w:val="24"/>
          <w:szCs w:val="24"/>
        </w:rPr>
        <w:t xml:space="preserve">eneral </w:t>
      </w:r>
      <w:r w:rsidR="002A5C02" w:rsidRPr="0008135D">
        <w:rPr>
          <w:rFonts w:asciiTheme="majorBidi" w:hAnsiTheme="majorBidi" w:cstheme="majorBidi"/>
          <w:sz w:val="24"/>
          <w:szCs w:val="24"/>
        </w:rPr>
        <w:t xml:space="preserve">for </w:t>
      </w:r>
      <w:r w:rsidRPr="0008135D">
        <w:rPr>
          <w:rFonts w:asciiTheme="majorBidi" w:hAnsiTheme="majorBidi" w:cstheme="majorBidi"/>
          <w:sz w:val="24"/>
          <w:szCs w:val="24"/>
        </w:rPr>
        <w:t>Asia, Eurasia &amp; the Middle East</w:t>
      </w:r>
      <w:r w:rsidR="00DA1D94" w:rsidRPr="0008135D">
        <w:rPr>
          <w:rFonts w:asciiTheme="majorBidi" w:hAnsiTheme="majorBidi" w:cstheme="majorBidi"/>
          <w:sz w:val="24"/>
          <w:szCs w:val="24"/>
        </w:rPr>
        <w:t xml:space="preserve">, </w:t>
      </w:r>
      <w:r w:rsidR="00644B56" w:rsidRPr="0008135D">
        <w:rPr>
          <w:rFonts w:asciiTheme="majorBidi" w:hAnsiTheme="majorBidi" w:cstheme="majorBidi"/>
          <w:sz w:val="24"/>
          <w:szCs w:val="24"/>
        </w:rPr>
        <w:t>if this possible next step is embraced,</w:t>
      </w:r>
      <w:r w:rsidRPr="0008135D">
        <w:rPr>
          <w:rFonts w:asciiTheme="majorBidi" w:hAnsiTheme="majorBidi" w:cstheme="majorBidi"/>
          <w:sz w:val="24"/>
          <w:szCs w:val="24"/>
        </w:rPr>
        <w:t xml:space="preserve"> must ensure that social dialogue mechanisms that involve informal workers are in place, that policies promote formalization, that social protection schemes are developed, and that resources are directed towards capacity building for informal workers’ organizations</w:t>
      </w:r>
      <w:r w:rsidR="65B17869" w:rsidRPr="0008135D">
        <w:rPr>
          <w:rStyle w:val="FootnoteReference"/>
          <w:rFonts w:asciiTheme="majorBidi" w:hAnsiTheme="majorBidi" w:cstheme="majorBidi"/>
          <w:sz w:val="24"/>
          <w:szCs w:val="24"/>
        </w:rPr>
        <w:footnoteReference w:id="47"/>
      </w:r>
      <w:r w:rsidRPr="0008135D">
        <w:rPr>
          <w:rFonts w:asciiTheme="majorBidi" w:hAnsiTheme="majorBidi" w:cstheme="majorBidi"/>
          <w:sz w:val="24"/>
          <w:szCs w:val="24"/>
        </w:rPr>
        <w:t>.</w:t>
      </w:r>
    </w:p>
    <w:p w14:paraId="4A37F44B" w14:textId="77777777" w:rsidR="0008135D" w:rsidRDefault="0008135D" w:rsidP="0008135D">
      <w:pPr>
        <w:spacing w:after="0" w:line="240" w:lineRule="auto"/>
        <w:jc w:val="both"/>
        <w:rPr>
          <w:rFonts w:asciiTheme="majorBidi" w:hAnsiTheme="majorBidi" w:cstheme="majorBidi"/>
          <w:b/>
          <w:bCs/>
          <w:sz w:val="24"/>
          <w:szCs w:val="24"/>
        </w:rPr>
      </w:pPr>
    </w:p>
    <w:p w14:paraId="2941362A" w14:textId="77777777" w:rsidR="0008135D" w:rsidRDefault="0008135D" w:rsidP="0008135D">
      <w:pPr>
        <w:spacing w:after="0" w:line="240" w:lineRule="auto"/>
        <w:jc w:val="both"/>
        <w:rPr>
          <w:rFonts w:asciiTheme="majorBidi" w:hAnsiTheme="majorBidi" w:cstheme="majorBidi"/>
          <w:b/>
          <w:bCs/>
          <w:sz w:val="24"/>
          <w:szCs w:val="24"/>
        </w:rPr>
      </w:pPr>
    </w:p>
    <w:p w14:paraId="3CD00B07" w14:textId="5FA3C81F" w:rsidR="00A20CB0" w:rsidRPr="0008135D" w:rsidRDefault="00292A88" w:rsidP="0008135D">
      <w:pPr>
        <w:spacing w:after="0" w:line="240" w:lineRule="auto"/>
        <w:jc w:val="both"/>
        <w:rPr>
          <w:rFonts w:asciiTheme="majorBidi" w:hAnsiTheme="majorBidi" w:cstheme="majorBidi"/>
          <w:b/>
          <w:bCs/>
          <w:sz w:val="24"/>
          <w:szCs w:val="24"/>
        </w:rPr>
      </w:pPr>
      <w:r w:rsidRPr="0008135D">
        <w:rPr>
          <w:rFonts w:asciiTheme="majorBidi" w:hAnsiTheme="majorBidi" w:cstheme="majorBidi"/>
          <w:b/>
          <w:bCs/>
          <w:sz w:val="24"/>
          <w:szCs w:val="24"/>
        </w:rPr>
        <w:t>Overall c</w:t>
      </w:r>
      <w:r w:rsidR="00A20CB0" w:rsidRPr="0008135D">
        <w:rPr>
          <w:rFonts w:asciiTheme="majorBidi" w:hAnsiTheme="majorBidi" w:cstheme="majorBidi"/>
          <w:b/>
          <w:bCs/>
          <w:sz w:val="24"/>
          <w:szCs w:val="24"/>
        </w:rPr>
        <w:t>onclusion: </w:t>
      </w:r>
    </w:p>
    <w:p w14:paraId="05AB715F" w14:textId="330B4EF1" w:rsidR="00564F44" w:rsidRDefault="00564F44"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In summary, achieving inclusive economic growth and sustainable development on a global scale calls for a nuanced approach that takes into account both regional idiosyncrasies and specific national challenges. These could range from infrastructure deficits to regulatory issues, and from socio-political dynamics to environmental constraints. Furthermore, exceptional circumstances—such as natural disasters, political instability, or economic crises—must also be carefully weighed in the strategic planning process.</w:t>
      </w:r>
    </w:p>
    <w:p w14:paraId="17899650" w14:textId="77777777" w:rsidR="0008135D" w:rsidRPr="0008135D" w:rsidRDefault="0008135D" w:rsidP="0008135D">
      <w:pPr>
        <w:spacing w:after="0" w:line="240" w:lineRule="auto"/>
        <w:jc w:val="both"/>
        <w:rPr>
          <w:rFonts w:asciiTheme="majorBidi" w:hAnsiTheme="majorBidi" w:cstheme="majorBidi"/>
          <w:sz w:val="24"/>
          <w:szCs w:val="24"/>
        </w:rPr>
      </w:pPr>
    </w:p>
    <w:p w14:paraId="1D28EE87" w14:textId="454F0AA7" w:rsidR="00564F44" w:rsidRPr="0008135D" w:rsidRDefault="00564F44"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In this context, the Vice Secretaries-General of AICESIS assigned to the four key geographical regions—namely, Asia</w:t>
      </w:r>
      <w:r w:rsidR="000D3418" w:rsidRPr="0008135D">
        <w:rPr>
          <w:rFonts w:asciiTheme="majorBidi" w:hAnsiTheme="majorBidi" w:cstheme="majorBidi"/>
          <w:sz w:val="24"/>
          <w:szCs w:val="24"/>
        </w:rPr>
        <w:t>/Eurasia and the Middle East</w:t>
      </w:r>
      <w:r w:rsidRPr="0008135D">
        <w:rPr>
          <w:rFonts w:asciiTheme="majorBidi" w:hAnsiTheme="majorBidi" w:cstheme="majorBidi"/>
          <w:sz w:val="24"/>
          <w:szCs w:val="24"/>
        </w:rPr>
        <w:t>, Africa, the Americas, and Europe—should prioritize the orchestration of SMART (Specific, Measurable, Achievable, Relevant, Time-bound) events. These events must aim to foster social dialogue that is not only inclusive of various stakeholder groups but also promotes sustainability and decent employment opportunities for all.</w:t>
      </w:r>
    </w:p>
    <w:p w14:paraId="4653808B" w14:textId="25C5270E" w:rsidR="00564F44" w:rsidRDefault="00564F44"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 xml:space="preserve">Most importantly, every initiative and program rolled out by the Economic and Social Councils or analogous institutions within these regions should be designed with a clear understanding of the institutions' capabilities and limitations. This means ensuring that tasks are delegated effectively, adequate resources are allocated, and that </w:t>
      </w:r>
      <w:r w:rsidR="00837246" w:rsidRPr="0008135D">
        <w:rPr>
          <w:rFonts w:asciiTheme="majorBidi" w:hAnsiTheme="majorBidi" w:cstheme="majorBidi"/>
          <w:sz w:val="24"/>
          <w:szCs w:val="24"/>
        </w:rPr>
        <w:t>there is</w:t>
      </w:r>
      <w:r w:rsidRPr="0008135D">
        <w:rPr>
          <w:rFonts w:asciiTheme="majorBidi" w:hAnsiTheme="majorBidi" w:cstheme="majorBidi"/>
          <w:sz w:val="24"/>
          <w:szCs w:val="24"/>
        </w:rPr>
        <w:t xml:space="preserve"> a framework in place for monitoring and evaluation to ensure the sustainability and impact of these initiatives.</w:t>
      </w:r>
    </w:p>
    <w:p w14:paraId="19C9CA18" w14:textId="77777777" w:rsidR="0008135D" w:rsidRPr="0008135D" w:rsidRDefault="0008135D" w:rsidP="0008135D">
      <w:pPr>
        <w:spacing w:after="0" w:line="240" w:lineRule="auto"/>
        <w:jc w:val="both"/>
        <w:rPr>
          <w:rFonts w:asciiTheme="majorBidi" w:hAnsiTheme="majorBidi" w:cstheme="majorBidi"/>
          <w:sz w:val="24"/>
          <w:szCs w:val="24"/>
        </w:rPr>
      </w:pPr>
    </w:p>
    <w:p w14:paraId="3E31EF5E" w14:textId="1A76F714" w:rsidR="00BD33B8" w:rsidRDefault="00BD33B8"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Leveraging a SMART framework for the Vice Secretaries-General's events allows for a tailored approach to each region's unique circumstances. These may encompass, depending on regional discretion, the judicious allocation of the European Union's Recovery Fund in Europe, the tactical implementation of the African Continental Free Trade Area (</w:t>
      </w:r>
      <w:proofErr w:type="spellStart"/>
      <w:r w:rsidRPr="0008135D">
        <w:rPr>
          <w:rFonts w:asciiTheme="majorBidi" w:hAnsiTheme="majorBidi" w:cstheme="majorBidi"/>
          <w:sz w:val="24"/>
          <w:szCs w:val="24"/>
        </w:rPr>
        <w:t>AfCFTA</w:t>
      </w:r>
      <w:proofErr w:type="spellEnd"/>
      <w:r w:rsidRPr="0008135D">
        <w:rPr>
          <w:rFonts w:asciiTheme="majorBidi" w:hAnsiTheme="majorBidi" w:cstheme="majorBidi"/>
          <w:sz w:val="24"/>
          <w:szCs w:val="24"/>
        </w:rPr>
        <w:t>) in Africa, advancing decent work in Latin America and the Caribbean's informal sector, and fortifying social protection measures for informal workers in Asia, Eurasia, and the Middle East. Prioritizing such SMART events augments the efficacy of social dialogue, thereby propelling inclusive growth and global development.</w:t>
      </w:r>
    </w:p>
    <w:p w14:paraId="4EC1D8D4" w14:textId="77777777" w:rsidR="0008135D" w:rsidRPr="0008135D" w:rsidRDefault="0008135D" w:rsidP="0008135D">
      <w:pPr>
        <w:spacing w:after="0" w:line="240" w:lineRule="auto"/>
        <w:jc w:val="both"/>
        <w:rPr>
          <w:rFonts w:asciiTheme="majorBidi" w:hAnsiTheme="majorBidi" w:cstheme="majorBidi"/>
          <w:sz w:val="24"/>
          <w:szCs w:val="24"/>
        </w:rPr>
      </w:pPr>
    </w:p>
    <w:p w14:paraId="1CB8BD4C" w14:textId="77777777" w:rsidR="00BD33B8" w:rsidRPr="0008135D" w:rsidRDefault="00BD33B8"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Utilizing a SMART (Specific, Measurable, Achievable, Relevant, Time-bound) framework enhances the clarity and effectiveness of policy recommendations in the following ways:</w:t>
      </w:r>
    </w:p>
    <w:p w14:paraId="7642BF68" w14:textId="77777777" w:rsidR="00BD33B8" w:rsidRPr="0008135D" w:rsidRDefault="00BD33B8" w:rsidP="0008135D">
      <w:pPr>
        <w:numPr>
          <w:ilvl w:val="0"/>
          <w:numId w:val="7"/>
        </w:numPr>
        <w:spacing w:after="0" w:line="240" w:lineRule="auto"/>
        <w:jc w:val="both"/>
        <w:rPr>
          <w:rFonts w:asciiTheme="majorBidi" w:hAnsiTheme="majorBidi" w:cstheme="majorBidi"/>
          <w:sz w:val="24"/>
          <w:szCs w:val="24"/>
        </w:rPr>
      </w:pPr>
      <w:r w:rsidRPr="0008135D">
        <w:rPr>
          <w:rFonts w:asciiTheme="majorBidi" w:hAnsiTheme="majorBidi" w:cstheme="majorBidi"/>
          <w:b/>
          <w:bCs/>
          <w:sz w:val="24"/>
          <w:szCs w:val="24"/>
        </w:rPr>
        <w:t>Specific</w:t>
      </w:r>
      <w:r w:rsidRPr="0008135D">
        <w:rPr>
          <w:rFonts w:asciiTheme="majorBidi" w:hAnsiTheme="majorBidi" w:cstheme="majorBidi"/>
          <w:sz w:val="24"/>
          <w:szCs w:val="24"/>
        </w:rPr>
        <w:t>: Policy recommendations should be unambiguous, delineating the desired outcome clearly. For instance, rather than ambiguously stating, "Address climate change," a more focused recommendation would specify, "The government should enact a carbon tax aiming for a 30% reduction in greenhouse gas emissions by 2030."</w:t>
      </w:r>
    </w:p>
    <w:p w14:paraId="79B5FED3" w14:textId="77777777" w:rsidR="00BD33B8" w:rsidRPr="0008135D" w:rsidRDefault="00BD33B8" w:rsidP="0008135D">
      <w:pPr>
        <w:numPr>
          <w:ilvl w:val="0"/>
          <w:numId w:val="7"/>
        </w:numPr>
        <w:spacing w:after="0" w:line="240" w:lineRule="auto"/>
        <w:jc w:val="both"/>
        <w:rPr>
          <w:rFonts w:asciiTheme="majorBidi" w:hAnsiTheme="majorBidi" w:cstheme="majorBidi"/>
          <w:sz w:val="24"/>
          <w:szCs w:val="24"/>
        </w:rPr>
      </w:pPr>
      <w:r w:rsidRPr="0008135D">
        <w:rPr>
          <w:rFonts w:asciiTheme="majorBidi" w:hAnsiTheme="majorBidi" w:cstheme="majorBidi"/>
          <w:b/>
          <w:bCs/>
          <w:sz w:val="24"/>
          <w:szCs w:val="24"/>
        </w:rPr>
        <w:lastRenderedPageBreak/>
        <w:t>Measurable</w:t>
      </w:r>
      <w:r w:rsidRPr="0008135D">
        <w:rPr>
          <w:rFonts w:asciiTheme="majorBidi" w:hAnsiTheme="majorBidi" w:cstheme="majorBidi"/>
          <w:sz w:val="24"/>
          <w:szCs w:val="24"/>
        </w:rPr>
        <w:t>: A quantifiable metric should accompany each recommendation to facilitate progress tracking. E.g., "The government should create a community health fund designed to subsidize a minimum of 90% of healthcare costs for low-income populations by the year 2025."</w:t>
      </w:r>
    </w:p>
    <w:p w14:paraId="55FDE335" w14:textId="77777777" w:rsidR="00BD33B8" w:rsidRPr="0008135D" w:rsidRDefault="00BD33B8" w:rsidP="0008135D">
      <w:pPr>
        <w:numPr>
          <w:ilvl w:val="0"/>
          <w:numId w:val="7"/>
        </w:numPr>
        <w:spacing w:after="0" w:line="240" w:lineRule="auto"/>
        <w:jc w:val="both"/>
        <w:rPr>
          <w:rFonts w:asciiTheme="majorBidi" w:hAnsiTheme="majorBidi" w:cstheme="majorBidi"/>
          <w:sz w:val="24"/>
          <w:szCs w:val="24"/>
        </w:rPr>
      </w:pPr>
      <w:r w:rsidRPr="0008135D">
        <w:rPr>
          <w:rFonts w:asciiTheme="majorBidi" w:hAnsiTheme="majorBidi" w:cstheme="majorBidi"/>
          <w:b/>
          <w:bCs/>
          <w:sz w:val="24"/>
          <w:szCs w:val="24"/>
        </w:rPr>
        <w:t>Achievable</w:t>
      </w:r>
      <w:r w:rsidRPr="0008135D">
        <w:rPr>
          <w:rFonts w:asciiTheme="majorBidi" w:hAnsiTheme="majorBidi" w:cstheme="majorBidi"/>
          <w:sz w:val="24"/>
          <w:szCs w:val="24"/>
        </w:rPr>
        <w:t>: Each recommendation must be realistic, considering the financial, political, and logistical dimensions. For instance, "Legislation should be enacted to increment the minimum wage in the manufacturing sector by 10% over a two-year period," ensures feasibility by setting a moderate goal within a reasonable timeline.</w:t>
      </w:r>
    </w:p>
    <w:p w14:paraId="08023A27" w14:textId="77777777" w:rsidR="00BD33B8" w:rsidRPr="0008135D" w:rsidRDefault="00BD33B8" w:rsidP="0008135D">
      <w:pPr>
        <w:numPr>
          <w:ilvl w:val="0"/>
          <w:numId w:val="7"/>
        </w:numPr>
        <w:spacing w:after="0" w:line="240" w:lineRule="auto"/>
        <w:jc w:val="both"/>
        <w:rPr>
          <w:rFonts w:asciiTheme="majorBidi" w:hAnsiTheme="majorBidi" w:cstheme="majorBidi"/>
          <w:sz w:val="24"/>
          <w:szCs w:val="24"/>
        </w:rPr>
      </w:pPr>
      <w:r w:rsidRPr="0008135D">
        <w:rPr>
          <w:rFonts w:asciiTheme="majorBidi" w:hAnsiTheme="majorBidi" w:cstheme="majorBidi"/>
          <w:b/>
          <w:bCs/>
          <w:sz w:val="24"/>
          <w:szCs w:val="24"/>
        </w:rPr>
        <w:t>Relevant</w:t>
      </w:r>
      <w:r w:rsidRPr="0008135D">
        <w:rPr>
          <w:rFonts w:asciiTheme="majorBidi" w:hAnsiTheme="majorBidi" w:cstheme="majorBidi"/>
          <w:sz w:val="24"/>
          <w:szCs w:val="24"/>
        </w:rPr>
        <w:t>: Recommendations must be aligned with the current societal, economic, and political contexts. For instance, "Design a loan program specifically for female entrepreneurs to enhance gender equity in business sectors by 2030," targets a pressing social issue and aligns with broader societal values.</w:t>
      </w:r>
    </w:p>
    <w:p w14:paraId="587DB219" w14:textId="77777777" w:rsidR="00BD33B8" w:rsidRPr="0008135D" w:rsidRDefault="00BD33B8" w:rsidP="0008135D">
      <w:pPr>
        <w:numPr>
          <w:ilvl w:val="0"/>
          <w:numId w:val="7"/>
        </w:numPr>
        <w:spacing w:after="0" w:line="240" w:lineRule="auto"/>
        <w:jc w:val="both"/>
        <w:rPr>
          <w:rFonts w:asciiTheme="majorBidi" w:hAnsiTheme="majorBidi" w:cstheme="majorBidi"/>
          <w:sz w:val="24"/>
          <w:szCs w:val="24"/>
        </w:rPr>
      </w:pPr>
      <w:r w:rsidRPr="0008135D">
        <w:rPr>
          <w:rFonts w:asciiTheme="majorBidi" w:hAnsiTheme="majorBidi" w:cstheme="majorBidi"/>
          <w:b/>
          <w:bCs/>
          <w:sz w:val="24"/>
          <w:szCs w:val="24"/>
        </w:rPr>
        <w:t>Time-bound</w:t>
      </w:r>
      <w:r w:rsidRPr="0008135D">
        <w:rPr>
          <w:rFonts w:asciiTheme="majorBidi" w:hAnsiTheme="majorBidi" w:cstheme="majorBidi"/>
          <w:sz w:val="24"/>
          <w:szCs w:val="24"/>
        </w:rPr>
        <w:t>: Setting a specific timeframe ensures timely implementation. For example, "Form a national task force committed to reducing the poverty rate by 5% within five years via employment initiatives and social investments," provides clear timelines and milestones.</w:t>
      </w:r>
    </w:p>
    <w:p w14:paraId="380278E2" w14:textId="77777777" w:rsidR="0008135D" w:rsidRDefault="0008135D" w:rsidP="0008135D">
      <w:pPr>
        <w:spacing w:after="0" w:line="240" w:lineRule="auto"/>
        <w:jc w:val="both"/>
        <w:rPr>
          <w:rFonts w:asciiTheme="majorBidi" w:hAnsiTheme="majorBidi" w:cstheme="majorBidi"/>
          <w:sz w:val="24"/>
          <w:szCs w:val="24"/>
        </w:rPr>
      </w:pPr>
    </w:p>
    <w:p w14:paraId="6926514E" w14:textId="7DA82E3B" w:rsidR="00BD33B8" w:rsidRPr="0008135D" w:rsidRDefault="00BD33B8" w:rsidP="0008135D">
      <w:pPr>
        <w:spacing w:after="0" w:line="240" w:lineRule="auto"/>
        <w:jc w:val="both"/>
        <w:rPr>
          <w:rFonts w:asciiTheme="majorBidi" w:hAnsiTheme="majorBidi" w:cstheme="majorBidi"/>
          <w:sz w:val="24"/>
          <w:szCs w:val="24"/>
        </w:rPr>
      </w:pPr>
      <w:r w:rsidRPr="0008135D">
        <w:rPr>
          <w:rFonts w:asciiTheme="majorBidi" w:hAnsiTheme="majorBidi" w:cstheme="majorBidi"/>
          <w:sz w:val="24"/>
          <w:szCs w:val="24"/>
        </w:rPr>
        <w:t>In essence, a SMART approach facilitates the formulation of policy recommendations that are incisive, quantifiable, attainable, pertinent, and bounded by time. Adherence to these criteria enables policymakers to craft recommendations that are not only lucid and concise but also practical and impactful, thereby driving inclusive and sustainable development.</w:t>
      </w:r>
    </w:p>
    <w:p w14:paraId="3DA136DC" w14:textId="77777777" w:rsidR="00BD33B8" w:rsidRPr="0008135D" w:rsidRDefault="00BD33B8" w:rsidP="0008135D">
      <w:pPr>
        <w:spacing w:after="0" w:line="240" w:lineRule="auto"/>
        <w:jc w:val="both"/>
        <w:rPr>
          <w:rFonts w:asciiTheme="majorBidi" w:hAnsiTheme="majorBidi" w:cstheme="majorBidi"/>
          <w:sz w:val="24"/>
          <w:szCs w:val="24"/>
        </w:rPr>
      </w:pPr>
    </w:p>
    <w:p w14:paraId="33375509" w14:textId="77777777" w:rsidR="00BD33B8" w:rsidRPr="0008135D" w:rsidRDefault="00BD33B8" w:rsidP="0008135D">
      <w:pPr>
        <w:spacing w:after="0" w:line="240" w:lineRule="auto"/>
        <w:jc w:val="both"/>
        <w:rPr>
          <w:rFonts w:asciiTheme="majorBidi" w:hAnsiTheme="majorBidi" w:cstheme="majorBidi"/>
          <w:sz w:val="24"/>
          <w:szCs w:val="24"/>
        </w:rPr>
      </w:pPr>
    </w:p>
    <w:p w14:paraId="1A1665A5" w14:textId="5AA11F6D" w:rsidR="00172DE7" w:rsidRPr="00EF5979" w:rsidRDefault="00172DE7" w:rsidP="07A628A0">
      <w:pPr>
        <w:jc w:val="both"/>
        <w:rPr>
          <w:lang w:val="pap-029"/>
        </w:rPr>
      </w:pPr>
    </w:p>
    <w:sectPr w:rsidR="00172DE7" w:rsidRPr="00EF5979" w:rsidSect="0008135D">
      <w:headerReference w:type="even" r:id="rId13"/>
      <w:headerReference w:type="default" r:id="rId14"/>
      <w:headerReference w:type="first" r:id="rId15"/>
      <w:pgSz w:w="12240" w:h="15840"/>
      <w:pgMar w:top="709"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78FE" w14:textId="77777777" w:rsidR="001E0C00" w:rsidRPr="00E66590" w:rsidRDefault="001E0C00" w:rsidP="00A16C2A">
      <w:pPr>
        <w:spacing w:after="0" w:line="240" w:lineRule="auto"/>
      </w:pPr>
      <w:r w:rsidRPr="00E66590">
        <w:separator/>
      </w:r>
    </w:p>
  </w:endnote>
  <w:endnote w:type="continuationSeparator" w:id="0">
    <w:p w14:paraId="36148448" w14:textId="77777777" w:rsidR="001E0C00" w:rsidRPr="00E66590" w:rsidRDefault="001E0C00" w:rsidP="00A16C2A">
      <w:pPr>
        <w:spacing w:after="0" w:line="240" w:lineRule="auto"/>
      </w:pPr>
      <w:r w:rsidRPr="00E66590">
        <w:continuationSeparator/>
      </w:r>
    </w:p>
  </w:endnote>
  <w:endnote w:type="continuationNotice" w:id="1">
    <w:p w14:paraId="0A68BBE2" w14:textId="77777777" w:rsidR="001E0C00" w:rsidRPr="00E66590" w:rsidRDefault="001E0C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481A" w14:textId="77777777" w:rsidR="001E0C00" w:rsidRPr="00E66590" w:rsidRDefault="001E0C00" w:rsidP="00A16C2A">
      <w:pPr>
        <w:spacing w:after="0" w:line="240" w:lineRule="auto"/>
      </w:pPr>
      <w:r w:rsidRPr="00E66590">
        <w:separator/>
      </w:r>
    </w:p>
  </w:footnote>
  <w:footnote w:type="continuationSeparator" w:id="0">
    <w:p w14:paraId="63D87B5C" w14:textId="77777777" w:rsidR="001E0C00" w:rsidRPr="00E66590" w:rsidRDefault="001E0C00" w:rsidP="00A16C2A">
      <w:pPr>
        <w:spacing w:after="0" w:line="240" w:lineRule="auto"/>
      </w:pPr>
      <w:r w:rsidRPr="00E66590">
        <w:continuationSeparator/>
      </w:r>
    </w:p>
  </w:footnote>
  <w:footnote w:type="continuationNotice" w:id="1">
    <w:p w14:paraId="66AEEFA3" w14:textId="77777777" w:rsidR="001E0C00" w:rsidRPr="00E66590" w:rsidRDefault="001E0C00">
      <w:pPr>
        <w:spacing w:after="0" w:line="240" w:lineRule="auto"/>
      </w:pPr>
    </w:p>
  </w:footnote>
  <w:footnote w:id="2">
    <w:p w14:paraId="04C0C7B0" w14:textId="255301B8" w:rsidR="002F0A0B" w:rsidRPr="009660E9" w:rsidRDefault="002F0A0B">
      <w:pPr>
        <w:pStyle w:val="FootnoteText"/>
        <w:rPr>
          <w:sz w:val="16"/>
          <w:szCs w:val="16"/>
        </w:rPr>
      </w:pPr>
      <w:r w:rsidRPr="009660E9">
        <w:rPr>
          <w:rStyle w:val="FootnoteReference"/>
          <w:sz w:val="16"/>
          <w:szCs w:val="16"/>
        </w:rPr>
        <w:footnoteRef/>
      </w:r>
      <w:r w:rsidRPr="009660E9">
        <w:rPr>
          <w:sz w:val="16"/>
          <w:szCs w:val="16"/>
        </w:rPr>
        <w:t xml:space="preserve"> </w:t>
      </w:r>
      <w:hyperlink r:id="rId1" w:history="1">
        <w:r w:rsidRPr="009660E9">
          <w:rPr>
            <w:rStyle w:val="Hyperlink"/>
            <w:sz w:val="16"/>
            <w:szCs w:val="16"/>
          </w:rPr>
          <w:t>https://news.un.org/en/story/2015/09/509732</w:t>
        </w:r>
      </w:hyperlink>
      <w:r w:rsidRPr="009660E9">
        <w:rPr>
          <w:sz w:val="16"/>
          <w:szCs w:val="16"/>
        </w:rPr>
        <w:t xml:space="preserve">: </w:t>
      </w:r>
      <w:r w:rsidR="001B1971" w:rsidRPr="009660E9">
        <w:rPr>
          <w:sz w:val="16"/>
          <w:szCs w:val="16"/>
        </w:rPr>
        <w:t>UN adopts new Global Goals, charting sustainable development for people and planet by 2030 (</w:t>
      </w:r>
      <w:r w:rsidR="00B10234" w:rsidRPr="009660E9">
        <w:rPr>
          <w:sz w:val="16"/>
          <w:szCs w:val="16"/>
        </w:rPr>
        <w:t>accessed</w:t>
      </w:r>
      <w:r w:rsidR="001B1971" w:rsidRPr="009660E9">
        <w:rPr>
          <w:sz w:val="16"/>
          <w:szCs w:val="16"/>
        </w:rPr>
        <w:t xml:space="preserve"> 17 July 2023)</w:t>
      </w:r>
    </w:p>
  </w:footnote>
  <w:footnote w:id="3">
    <w:p w14:paraId="01E28F1B" w14:textId="27D67C59" w:rsidR="00D1720A" w:rsidRPr="009660E9" w:rsidRDefault="00D1720A">
      <w:pPr>
        <w:pStyle w:val="FootnoteText"/>
        <w:rPr>
          <w:sz w:val="16"/>
          <w:szCs w:val="16"/>
        </w:rPr>
      </w:pPr>
      <w:r w:rsidRPr="009660E9">
        <w:rPr>
          <w:rStyle w:val="FootnoteReference"/>
          <w:sz w:val="16"/>
          <w:szCs w:val="16"/>
        </w:rPr>
        <w:footnoteRef/>
      </w:r>
      <w:r w:rsidRPr="009660E9">
        <w:rPr>
          <w:sz w:val="16"/>
          <w:szCs w:val="16"/>
        </w:rPr>
        <w:t xml:space="preserve"> </w:t>
      </w:r>
      <w:hyperlink r:id="rId2" w:history="1">
        <w:r w:rsidR="00CA6C0C" w:rsidRPr="009660E9">
          <w:rPr>
            <w:rStyle w:val="Hyperlink"/>
            <w:sz w:val="16"/>
            <w:szCs w:val="16"/>
          </w:rPr>
          <w:t>https://news.un.org/en/story/2023/07/1138777</w:t>
        </w:r>
      </w:hyperlink>
      <w:r w:rsidR="00CA6C0C" w:rsidRPr="009660E9">
        <w:rPr>
          <w:sz w:val="16"/>
          <w:szCs w:val="16"/>
        </w:rPr>
        <w:t xml:space="preserve"> : Halfway to 2030, world ‘nowhere near’ reaching Global Goals, UN warns (</w:t>
      </w:r>
      <w:r w:rsidR="00B10234" w:rsidRPr="009660E9">
        <w:rPr>
          <w:sz w:val="16"/>
          <w:szCs w:val="16"/>
        </w:rPr>
        <w:t>accessed</w:t>
      </w:r>
      <w:r w:rsidR="001A3440" w:rsidRPr="009660E9">
        <w:rPr>
          <w:sz w:val="16"/>
          <w:szCs w:val="16"/>
        </w:rPr>
        <w:t xml:space="preserve"> 17 </w:t>
      </w:r>
      <w:r w:rsidR="001B1971" w:rsidRPr="009660E9">
        <w:rPr>
          <w:sz w:val="16"/>
          <w:szCs w:val="16"/>
        </w:rPr>
        <w:t>J</w:t>
      </w:r>
      <w:r w:rsidR="001A3440" w:rsidRPr="009660E9">
        <w:rPr>
          <w:sz w:val="16"/>
          <w:szCs w:val="16"/>
        </w:rPr>
        <w:t>ul</w:t>
      </w:r>
      <w:r w:rsidR="001B1971" w:rsidRPr="009660E9">
        <w:rPr>
          <w:sz w:val="16"/>
          <w:szCs w:val="16"/>
        </w:rPr>
        <w:t>y</w:t>
      </w:r>
      <w:r w:rsidR="001A3440" w:rsidRPr="009660E9">
        <w:rPr>
          <w:sz w:val="16"/>
          <w:szCs w:val="16"/>
        </w:rPr>
        <w:t xml:space="preserve"> 2023)</w:t>
      </w:r>
    </w:p>
  </w:footnote>
  <w:footnote w:id="4">
    <w:p w14:paraId="2553137C" w14:textId="797CA87C" w:rsidR="00F912F6" w:rsidRPr="009660E9" w:rsidRDefault="00F912F6">
      <w:pPr>
        <w:pStyle w:val="FootnoteText"/>
        <w:rPr>
          <w:sz w:val="16"/>
          <w:szCs w:val="16"/>
        </w:rPr>
      </w:pPr>
      <w:r w:rsidRPr="009660E9">
        <w:rPr>
          <w:rStyle w:val="FootnoteReference"/>
          <w:sz w:val="16"/>
          <w:szCs w:val="16"/>
        </w:rPr>
        <w:footnoteRef/>
      </w:r>
      <w:r w:rsidRPr="009660E9">
        <w:rPr>
          <w:sz w:val="16"/>
          <w:szCs w:val="16"/>
        </w:rPr>
        <w:t xml:space="preserve"> Agreed upon </w:t>
      </w:r>
      <w:r w:rsidR="001B4F0C" w:rsidRPr="009660E9">
        <w:rPr>
          <w:sz w:val="16"/>
          <w:szCs w:val="16"/>
        </w:rPr>
        <w:t xml:space="preserve">between the government of Curacao </w:t>
      </w:r>
      <w:r w:rsidR="00713C78" w:rsidRPr="009660E9">
        <w:rPr>
          <w:sz w:val="16"/>
          <w:szCs w:val="16"/>
        </w:rPr>
        <w:t xml:space="preserve">and the government of </w:t>
      </w:r>
      <w:r w:rsidRPr="009660E9">
        <w:rPr>
          <w:sz w:val="16"/>
          <w:szCs w:val="16"/>
        </w:rPr>
        <w:t xml:space="preserve">the Netherlands </w:t>
      </w:r>
      <w:r w:rsidR="00713C78" w:rsidRPr="009660E9">
        <w:rPr>
          <w:sz w:val="16"/>
          <w:szCs w:val="16"/>
        </w:rPr>
        <w:t xml:space="preserve">on </w:t>
      </w:r>
      <w:r w:rsidR="006D7320" w:rsidRPr="009660E9">
        <w:rPr>
          <w:sz w:val="16"/>
          <w:szCs w:val="16"/>
        </w:rPr>
        <w:t>November</w:t>
      </w:r>
      <w:r w:rsidR="00713C78" w:rsidRPr="009660E9">
        <w:rPr>
          <w:sz w:val="16"/>
          <w:szCs w:val="16"/>
        </w:rPr>
        <w:t xml:space="preserve"> 2, 2020</w:t>
      </w:r>
      <w:r w:rsidR="006D7320" w:rsidRPr="009660E9">
        <w:rPr>
          <w:sz w:val="16"/>
          <w:szCs w:val="16"/>
        </w:rPr>
        <w:t xml:space="preserve"> a</w:t>
      </w:r>
      <w:r w:rsidR="00DD451C" w:rsidRPr="009660E9">
        <w:rPr>
          <w:sz w:val="16"/>
          <w:szCs w:val="16"/>
        </w:rPr>
        <w:t>s</w:t>
      </w:r>
      <w:r w:rsidR="006D7320" w:rsidRPr="009660E9">
        <w:rPr>
          <w:sz w:val="16"/>
          <w:szCs w:val="16"/>
        </w:rPr>
        <w:t xml:space="preserve"> amended </w:t>
      </w:r>
      <w:r w:rsidR="00370293" w:rsidRPr="009660E9">
        <w:rPr>
          <w:sz w:val="16"/>
          <w:szCs w:val="16"/>
        </w:rPr>
        <w:t xml:space="preserve">on April </w:t>
      </w:r>
      <w:r w:rsidR="00DD451C" w:rsidRPr="009660E9">
        <w:rPr>
          <w:sz w:val="16"/>
          <w:szCs w:val="16"/>
        </w:rPr>
        <w:t>4, 2023.</w:t>
      </w:r>
    </w:p>
  </w:footnote>
  <w:footnote w:id="5">
    <w:p w14:paraId="167C2739" w14:textId="52512B23" w:rsidR="00EC62DA" w:rsidRPr="009660E9" w:rsidRDefault="00EC62DA">
      <w:pPr>
        <w:pStyle w:val="FootnoteText"/>
        <w:rPr>
          <w:sz w:val="16"/>
          <w:szCs w:val="16"/>
        </w:rPr>
      </w:pPr>
      <w:r w:rsidRPr="009660E9">
        <w:rPr>
          <w:rStyle w:val="FootnoteReference"/>
          <w:sz w:val="16"/>
          <w:szCs w:val="16"/>
        </w:rPr>
        <w:footnoteRef/>
      </w:r>
      <w:r w:rsidRPr="009660E9">
        <w:rPr>
          <w:sz w:val="16"/>
          <w:szCs w:val="16"/>
        </w:rPr>
        <w:t xml:space="preserve"> SDG 1 (</w:t>
      </w:r>
      <w:r w:rsidR="009F0563" w:rsidRPr="009660E9">
        <w:rPr>
          <w:sz w:val="16"/>
          <w:szCs w:val="16"/>
        </w:rPr>
        <w:t xml:space="preserve">No </w:t>
      </w:r>
      <w:r w:rsidRPr="009660E9">
        <w:rPr>
          <w:sz w:val="16"/>
          <w:szCs w:val="16"/>
        </w:rPr>
        <w:t xml:space="preserve">poverty), </w:t>
      </w:r>
      <w:r w:rsidR="00645250" w:rsidRPr="009660E9">
        <w:rPr>
          <w:sz w:val="16"/>
          <w:szCs w:val="16"/>
        </w:rPr>
        <w:t xml:space="preserve">3 (Good health and wellbeing), 4 (Quality of education), </w:t>
      </w:r>
      <w:r w:rsidR="00472D07" w:rsidRPr="009660E9">
        <w:rPr>
          <w:sz w:val="16"/>
          <w:szCs w:val="16"/>
        </w:rPr>
        <w:t>7 (Affordable and clean energy), 8 (Decent work and economic growth)</w:t>
      </w:r>
      <w:r w:rsidR="00FB5C0F" w:rsidRPr="009660E9">
        <w:rPr>
          <w:sz w:val="16"/>
          <w:szCs w:val="16"/>
        </w:rPr>
        <w:t xml:space="preserve"> and</w:t>
      </w:r>
      <w:r w:rsidR="00472D07" w:rsidRPr="009660E9">
        <w:rPr>
          <w:sz w:val="16"/>
          <w:szCs w:val="16"/>
        </w:rPr>
        <w:t xml:space="preserve"> </w:t>
      </w:r>
      <w:r w:rsidR="00FB5C0F" w:rsidRPr="009660E9">
        <w:rPr>
          <w:sz w:val="16"/>
          <w:szCs w:val="16"/>
        </w:rPr>
        <w:t xml:space="preserve">14 (Life below water). </w:t>
      </w:r>
    </w:p>
  </w:footnote>
  <w:footnote w:id="6">
    <w:p w14:paraId="6780978B" w14:textId="49A7A80C" w:rsidR="70F653C6" w:rsidRPr="009660E9" w:rsidRDefault="70F653C6" w:rsidP="70F653C6">
      <w:pPr>
        <w:pStyle w:val="FootnoteText"/>
        <w:rPr>
          <w:sz w:val="16"/>
          <w:szCs w:val="16"/>
        </w:rPr>
      </w:pPr>
      <w:r w:rsidRPr="009660E9">
        <w:rPr>
          <w:rStyle w:val="FootnoteReference"/>
          <w:sz w:val="16"/>
          <w:szCs w:val="16"/>
        </w:rPr>
        <w:footnoteRef/>
      </w:r>
      <w:hyperlink r:id="rId3" w:history="1">
        <w:r w:rsidR="00C025F5" w:rsidRPr="009660E9">
          <w:rPr>
            <w:rStyle w:val="Hyperlink"/>
            <w:sz w:val="16"/>
            <w:szCs w:val="16"/>
          </w:rPr>
          <w:t>Educational attainment statistics - Statistics Explained (europa.eu)</w:t>
        </w:r>
      </w:hyperlink>
      <w:r w:rsidR="00BB5BAE" w:rsidRPr="009660E9">
        <w:rPr>
          <w:sz w:val="16"/>
          <w:szCs w:val="16"/>
        </w:rPr>
        <w:t xml:space="preserve"> (Accessed on 13/09/2023)</w:t>
      </w:r>
    </w:p>
  </w:footnote>
  <w:footnote w:id="7">
    <w:p w14:paraId="2283D9B9" w14:textId="4CF797B4" w:rsidR="778A2F8C" w:rsidRPr="009660E9" w:rsidRDefault="778A2F8C" w:rsidP="778A2F8C">
      <w:pPr>
        <w:pStyle w:val="FootnoteText"/>
        <w:rPr>
          <w:sz w:val="16"/>
          <w:szCs w:val="16"/>
        </w:rPr>
      </w:pPr>
      <w:r w:rsidRPr="009660E9">
        <w:rPr>
          <w:rStyle w:val="FootnoteReference"/>
          <w:sz w:val="16"/>
          <w:szCs w:val="16"/>
        </w:rPr>
        <w:footnoteRef/>
      </w:r>
      <w:r w:rsidRPr="009660E9">
        <w:rPr>
          <w:sz w:val="16"/>
          <w:szCs w:val="16"/>
        </w:rPr>
        <w:t xml:space="preserve"> </w:t>
      </w:r>
      <w:hyperlink r:id="rId4" w:history="1">
        <w:r w:rsidR="00581C4C" w:rsidRPr="009660E9">
          <w:rPr>
            <w:rStyle w:val="Hyperlink"/>
            <w:sz w:val="16"/>
            <w:szCs w:val="16"/>
          </w:rPr>
          <w:t>Development of skills | European Education Area (europa.eu)</w:t>
        </w:r>
      </w:hyperlink>
      <w:r w:rsidR="00656E30" w:rsidRPr="009660E9">
        <w:rPr>
          <w:sz w:val="16"/>
          <w:szCs w:val="16"/>
        </w:rPr>
        <w:t xml:space="preserve"> (Accessed on 13/09/2023)</w:t>
      </w:r>
    </w:p>
  </w:footnote>
  <w:footnote w:id="8">
    <w:p w14:paraId="195FC065" w14:textId="08F99798" w:rsidR="004745DC" w:rsidRPr="009660E9" w:rsidRDefault="004745DC">
      <w:pPr>
        <w:pStyle w:val="FootnoteText"/>
        <w:rPr>
          <w:sz w:val="16"/>
          <w:szCs w:val="16"/>
        </w:rPr>
      </w:pPr>
      <w:r w:rsidRPr="009660E9">
        <w:rPr>
          <w:rStyle w:val="FootnoteReference"/>
          <w:sz w:val="16"/>
          <w:szCs w:val="16"/>
        </w:rPr>
        <w:footnoteRef/>
      </w:r>
      <w:r w:rsidRPr="009660E9">
        <w:rPr>
          <w:sz w:val="16"/>
          <w:szCs w:val="16"/>
        </w:rPr>
        <w:t xml:space="preserve"> </w:t>
      </w:r>
      <w:hyperlink r:id="rId5" w:history="1">
        <w:r w:rsidR="00902EDF" w:rsidRPr="009660E9">
          <w:rPr>
            <w:rStyle w:val="Hyperlink"/>
            <w:sz w:val="16"/>
            <w:szCs w:val="16"/>
          </w:rPr>
          <w:t>People at risk of poverty or social exclusion in 2022 - Products Eurostat News - Eurostat (europa.eu)</w:t>
        </w:r>
      </w:hyperlink>
      <w:r w:rsidR="00656E30" w:rsidRPr="009660E9">
        <w:rPr>
          <w:sz w:val="16"/>
          <w:szCs w:val="16"/>
        </w:rPr>
        <w:t xml:space="preserve"> (Accessed on 13/09/2023)</w:t>
      </w:r>
    </w:p>
  </w:footnote>
  <w:footnote w:id="9">
    <w:p w14:paraId="248E1647" w14:textId="629DCF84" w:rsidR="009824C0" w:rsidRPr="009660E9" w:rsidRDefault="009824C0">
      <w:pPr>
        <w:pStyle w:val="FootnoteText"/>
        <w:rPr>
          <w:sz w:val="16"/>
          <w:szCs w:val="16"/>
        </w:rPr>
      </w:pPr>
      <w:r w:rsidRPr="009660E9">
        <w:rPr>
          <w:rStyle w:val="FootnoteReference"/>
          <w:sz w:val="16"/>
          <w:szCs w:val="16"/>
        </w:rPr>
        <w:footnoteRef/>
      </w:r>
      <w:r w:rsidRPr="009660E9">
        <w:rPr>
          <w:sz w:val="16"/>
          <w:szCs w:val="16"/>
        </w:rPr>
        <w:t xml:space="preserve"> </w:t>
      </w:r>
      <w:hyperlink r:id="rId6" w:anchor=":~:text=and%20social%20exclusion-,Key%20findings,of%20poverty%20or%20social%20exclusion" w:history="1">
        <w:r w:rsidR="00687F1F" w:rsidRPr="009660E9">
          <w:rPr>
            <w:rStyle w:val="Hyperlink"/>
            <w:sz w:val="16"/>
            <w:szCs w:val="16"/>
          </w:rPr>
          <w:t>https://ec.europa.eu/eurostat/statistics-explained/index.php?title=Living_conditions_in_Europe_-_poverty_and_social_exclusion&amp;oldid=584082#:~:text=and%20social%20exclusion-,Key%20findings,of%20poverty%20or%20social%20exclusion</w:t>
        </w:r>
      </w:hyperlink>
      <w:r w:rsidR="00687F1F" w:rsidRPr="009660E9">
        <w:rPr>
          <w:sz w:val="16"/>
          <w:szCs w:val="16"/>
        </w:rPr>
        <w:t xml:space="preserve"> (Accessed</w:t>
      </w:r>
      <w:r w:rsidR="00ED1D43" w:rsidRPr="009660E9">
        <w:rPr>
          <w:sz w:val="16"/>
          <w:szCs w:val="16"/>
        </w:rPr>
        <w:t xml:space="preserve"> </w:t>
      </w:r>
      <w:r w:rsidR="00314F94" w:rsidRPr="009660E9">
        <w:rPr>
          <w:sz w:val="16"/>
          <w:szCs w:val="16"/>
        </w:rPr>
        <w:t>on 11/09/2023)</w:t>
      </w:r>
      <w:r w:rsidRPr="009660E9">
        <w:rPr>
          <w:sz w:val="16"/>
          <w:szCs w:val="16"/>
        </w:rPr>
        <w:t>.</w:t>
      </w:r>
    </w:p>
  </w:footnote>
  <w:footnote w:id="10">
    <w:p w14:paraId="18E3FF54" w14:textId="0B88661D" w:rsidR="00CC7F2C" w:rsidRPr="009660E9" w:rsidRDefault="00CC7F2C" w:rsidP="00CC7F2C">
      <w:pPr>
        <w:pStyle w:val="FootnoteText"/>
        <w:rPr>
          <w:sz w:val="16"/>
          <w:szCs w:val="16"/>
        </w:rPr>
      </w:pPr>
      <w:r w:rsidRPr="009660E9">
        <w:rPr>
          <w:rStyle w:val="FootnoteReference"/>
          <w:sz w:val="16"/>
          <w:szCs w:val="16"/>
        </w:rPr>
        <w:footnoteRef/>
      </w:r>
      <w:r w:rsidRPr="009660E9">
        <w:rPr>
          <w:sz w:val="16"/>
          <w:szCs w:val="16"/>
        </w:rPr>
        <w:t xml:space="preserve"> Europe facing three threats to its future, </w:t>
      </w:r>
      <w:r w:rsidR="00BC12C2" w:rsidRPr="009660E9">
        <w:rPr>
          <w:sz w:val="16"/>
          <w:szCs w:val="16"/>
        </w:rPr>
        <w:t>Juli</w:t>
      </w:r>
      <w:r w:rsidRPr="009660E9">
        <w:rPr>
          <w:sz w:val="16"/>
          <w:szCs w:val="16"/>
        </w:rPr>
        <w:t xml:space="preserve"> 2023 (</w:t>
      </w:r>
      <w:hyperlink r:id="rId7" w:history="1">
        <w:r w:rsidRPr="009660E9">
          <w:rPr>
            <w:rStyle w:val="Hyperlink"/>
            <w:sz w:val="16"/>
            <w:szCs w:val="16"/>
          </w:rPr>
          <w:t>https://www.socialeurope.eu/europe-facing-three-threats-to-its-future</w:t>
        </w:r>
      </w:hyperlink>
      <w:r w:rsidRPr="009660E9">
        <w:rPr>
          <w:sz w:val="16"/>
          <w:szCs w:val="16"/>
        </w:rPr>
        <w:t>; accessed on 21/08/2023)</w:t>
      </w:r>
    </w:p>
  </w:footnote>
  <w:footnote w:id="11">
    <w:p w14:paraId="57CE13BE" w14:textId="6D2C64DB" w:rsidR="55064482" w:rsidRPr="009660E9" w:rsidRDefault="55064482" w:rsidP="55064482">
      <w:pPr>
        <w:pStyle w:val="FootnoteText"/>
        <w:rPr>
          <w:sz w:val="16"/>
          <w:szCs w:val="16"/>
        </w:rPr>
      </w:pPr>
      <w:r w:rsidRPr="009660E9">
        <w:rPr>
          <w:rStyle w:val="FootnoteReference"/>
          <w:sz w:val="16"/>
          <w:szCs w:val="16"/>
        </w:rPr>
        <w:footnoteRef/>
      </w:r>
      <w:r w:rsidR="7A0864B6" w:rsidRPr="009660E9">
        <w:rPr>
          <w:sz w:val="16"/>
          <w:szCs w:val="16"/>
        </w:rPr>
        <w:t xml:space="preserve"> </w:t>
      </w:r>
      <w:hyperlink r:id="rId8" w:history="1">
        <w:r w:rsidR="0067172A" w:rsidRPr="009660E9">
          <w:rPr>
            <w:rStyle w:val="Hyperlink"/>
            <w:sz w:val="16"/>
            <w:szCs w:val="16"/>
          </w:rPr>
          <w:t>Green infrastructure (europa.eu)</w:t>
        </w:r>
      </w:hyperlink>
      <w:r w:rsidR="00656E30" w:rsidRPr="009660E9">
        <w:rPr>
          <w:sz w:val="16"/>
          <w:szCs w:val="16"/>
        </w:rPr>
        <w:t xml:space="preserve"> (Accessed on 13/09/2023)</w:t>
      </w:r>
    </w:p>
  </w:footnote>
  <w:footnote w:id="12">
    <w:p w14:paraId="564735DF" w14:textId="0B50A5D9" w:rsidR="00F906A8" w:rsidRPr="009660E9" w:rsidRDefault="00F906A8" w:rsidP="00F906A8">
      <w:pPr>
        <w:pStyle w:val="FootnoteText"/>
        <w:rPr>
          <w:sz w:val="16"/>
          <w:szCs w:val="16"/>
        </w:rPr>
      </w:pPr>
      <w:r w:rsidRPr="009660E9">
        <w:rPr>
          <w:rStyle w:val="FootnoteReference"/>
          <w:sz w:val="16"/>
          <w:szCs w:val="16"/>
        </w:rPr>
        <w:footnoteRef/>
      </w:r>
      <w:r w:rsidRPr="009660E9">
        <w:rPr>
          <w:sz w:val="16"/>
          <w:szCs w:val="16"/>
        </w:rPr>
        <w:t xml:space="preserve"> IMF, regional economic outlook for Europe, April 2023 (</w:t>
      </w:r>
      <w:hyperlink r:id="rId9" w:history="1">
        <w:r w:rsidR="00974411" w:rsidRPr="009660E9">
          <w:rPr>
            <w:rStyle w:val="Hyperlink"/>
            <w:sz w:val="16"/>
            <w:szCs w:val="16"/>
          </w:rPr>
          <w:t>Regional Economic Outlook for Europe, April 2023 (imf.org)</w:t>
        </w:r>
      </w:hyperlink>
      <w:r w:rsidRPr="009660E9">
        <w:rPr>
          <w:sz w:val="16"/>
          <w:szCs w:val="16"/>
        </w:rPr>
        <w:t>).</w:t>
      </w:r>
      <w:r w:rsidR="00656E30" w:rsidRPr="009660E9">
        <w:rPr>
          <w:sz w:val="16"/>
          <w:szCs w:val="16"/>
        </w:rPr>
        <w:t xml:space="preserve"> (Accessed on 13/09/2023)</w:t>
      </w:r>
    </w:p>
  </w:footnote>
  <w:footnote w:id="13">
    <w:p w14:paraId="4B75CAAA" w14:textId="1D4A9440" w:rsidR="00632847" w:rsidRPr="009660E9" w:rsidRDefault="00632847" w:rsidP="00632847">
      <w:pPr>
        <w:pStyle w:val="FootnoteText"/>
        <w:rPr>
          <w:sz w:val="16"/>
          <w:szCs w:val="16"/>
        </w:rPr>
      </w:pPr>
      <w:r w:rsidRPr="009660E9">
        <w:rPr>
          <w:rStyle w:val="FootnoteReference"/>
          <w:sz w:val="16"/>
          <w:szCs w:val="16"/>
        </w:rPr>
        <w:footnoteRef/>
      </w:r>
      <w:r w:rsidRPr="009660E9">
        <w:rPr>
          <w:sz w:val="16"/>
          <w:szCs w:val="16"/>
        </w:rPr>
        <w:t xml:space="preserve"> Claudius </w:t>
      </w:r>
      <w:proofErr w:type="spellStart"/>
      <w:r w:rsidRPr="009660E9">
        <w:rPr>
          <w:sz w:val="16"/>
          <w:szCs w:val="16"/>
        </w:rPr>
        <w:t>Gräbner-Radkowitsch</w:t>
      </w:r>
      <w:proofErr w:type="spellEnd"/>
      <w:r w:rsidRPr="009660E9">
        <w:rPr>
          <w:sz w:val="16"/>
          <w:szCs w:val="16"/>
        </w:rPr>
        <w:t xml:space="preserve"> &amp; Jakob Hafele. Why Fostering Socio-economic Convergence in the EU Is Necessary for Successful Climate Change Mitigation, April 2022 (</w:t>
      </w:r>
      <w:hyperlink r:id="rId10" w:history="1">
        <w:r w:rsidR="00F1584E" w:rsidRPr="009660E9">
          <w:rPr>
            <w:rStyle w:val="Hyperlink"/>
            <w:sz w:val="16"/>
            <w:szCs w:val="16"/>
          </w:rPr>
          <w:t>Why Fostering Socio-economic Convergence in the EU Is Necessary for Successful Climate Change Mitigation | Heinrich Böll Stiftung | Brussels office - European Union (boell.org)</w:t>
        </w:r>
      </w:hyperlink>
      <w:r w:rsidR="002E185D" w:rsidRPr="009660E9">
        <w:rPr>
          <w:sz w:val="16"/>
          <w:szCs w:val="16"/>
        </w:rPr>
        <w:t>)</w:t>
      </w:r>
      <w:r w:rsidR="002E23D6" w:rsidRPr="009660E9">
        <w:rPr>
          <w:sz w:val="16"/>
          <w:szCs w:val="16"/>
        </w:rPr>
        <w:t xml:space="preserve"> (Accessed on 13/09/2023)</w:t>
      </w:r>
    </w:p>
  </w:footnote>
  <w:footnote w:id="14">
    <w:p w14:paraId="64C11947" w14:textId="5090522F" w:rsidR="008C25A3" w:rsidRPr="009660E9" w:rsidRDefault="008C25A3">
      <w:pPr>
        <w:pStyle w:val="FootnoteText"/>
        <w:rPr>
          <w:sz w:val="16"/>
          <w:szCs w:val="16"/>
        </w:rPr>
      </w:pPr>
      <w:r w:rsidRPr="009660E9">
        <w:rPr>
          <w:rStyle w:val="FootnoteReference"/>
          <w:sz w:val="16"/>
          <w:szCs w:val="16"/>
        </w:rPr>
        <w:footnoteRef/>
      </w:r>
      <w:r w:rsidRPr="009660E9">
        <w:rPr>
          <w:sz w:val="16"/>
          <w:szCs w:val="16"/>
        </w:rPr>
        <w:t xml:space="preserve"> </w:t>
      </w:r>
      <w:hyperlink r:id="rId11" w:history="1">
        <w:r w:rsidR="003B6989" w:rsidRPr="009660E9">
          <w:rPr>
            <w:rStyle w:val="Hyperlink"/>
            <w:sz w:val="16"/>
            <w:szCs w:val="16"/>
          </w:rPr>
          <w:t>https://www.ecb.europa.eu/stats/ecb_surveys/safe/html/ecb.safe202212~6bc3312ea1.en.html</w:t>
        </w:r>
      </w:hyperlink>
      <w:r w:rsidR="003B6989" w:rsidRPr="009660E9">
        <w:rPr>
          <w:sz w:val="16"/>
          <w:szCs w:val="16"/>
        </w:rPr>
        <w:t xml:space="preserve">; (Accessed on 11/09/2023). </w:t>
      </w:r>
    </w:p>
  </w:footnote>
  <w:footnote w:id="15">
    <w:p w14:paraId="4568A428" w14:textId="695CDFAA" w:rsidR="009806EF" w:rsidRPr="009660E9" w:rsidRDefault="009806EF">
      <w:pPr>
        <w:pStyle w:val="FootnoteText"/>
        <w:rPr>
          <w:sz w:val="16"/>
          <w:szCs w:val="16"/>
        </w:rPr>
      </w:pPr>
      <w:r w:rsidRPr="009660E9">
        <w:rPr>
          <w:rStyle w:val="FootnoteReference"/>
          <w:sz w:val="16"/>
          <w:szCs w:val="16"/>
        </w:rPr>
        <w:footnoteRef/>
      </w:r>
      <w:r w:rsidRPr="009660E9">
        <w:rPr>
          <w:sz w:val="16"/>
          <w:szCs w:val="16"/>
        </w:rPr>
        <w:t xml:space="preserve"> </w:t>
      </w:r>
      <w:hyperlink r:id="rId12" w:history="1">
        <w:r w:rsidR="0043564D" w:rsidRPr="009660E9">
          <w:rPr>
            <w:rStyle w:val="Hyperlink"/>
            <w:sz w:val="16"/>
            <w:szCs w:val="16"/>
          </w:rPr>
          <w:t>https://www.businesseurope.eu/policies/economy-and-finance/access-finance-financial-affairs</w:t>
        </w:r>
      </w:hyperlink>
      <w:r w:rsidRPr="009660E9">
        <w:rPr>
          <w:sz w:val="16"/>
          <w:szCs w:val="16"/>
        </w:rPr>
        <w:t xml:space="preserve"> (Accessed on 11/09/2023). </w:t>
      </w:r>
    </w:p>
  </w:footnote>
  <w:footnote w:id="16">
    <w:p w14:paraId="1B52F994" w14:textId="171E3856" w:rsidR="00587BEF" w:rsidRPr="009660E9" w:rsidRDefault="00587BEF">
      <w:pPr>
        <w:pStyle w:val="FootnoteText"/>
        <w:rPr>
          <w:sz w:val="16"/>
          <w:szCs w:val="16"/>
        </w:rPr>
      </w:pPr>
      <w:r w:rsidRPr="009660E9">
        <w:rPr>
          <w:rStyle w:val="FootnoteReference"/>
          <w:sz w:val="16"/>
          <w:szCs w:val="16"/>
        </w:rPr>
        <w:footnoteRef/>
      </w:r>
      <w:r w:rsidRPr="009660E9">
        <w:rPr>
          <w:sz w:val="16"/>
          <w:szCs w:val="16"/>
        </w:rPr>
        <w:t xml:space="preserve"> </w:t>
      </w:r>
      <w:hyperlink r:id="rId13" w:history="1">
        <w:r w:rsidRPr="009660E9">
          <w:rPr>
            <w:rStyle w:val="Hyperlink"/>
            <w:sz w:val="16"/>
            <w:szCs w:val="16"/>
          </w:rPr>
          <w:t>Evidence based policy making in the European Union: the role of the scientific community - PubMed (nih.gov)</w:t>
        </w:r>
      </w:hyperlink>
      <w:r w:rsidR="00030A2F" w:rsidRPr="009660E9">
        <w:rPr>
          <w:sz w:val="16"/>
          <w:szCs w:val="16"/>
        </w:rPr>
        <w:t xml:space="preserve"> </w:t>
      </w:r>
      <w:bookmarkStart w:id="0" w:name="_Hlk145501423"/>
      <w:r w:rsidR="00030A2F" w:rsidRPr="009660E9">
        <w:rPr>
          <w:sz w:val="16"/>
          <w:szCs w:val="16"/>
        </w:rPr>
        <w:t>(Accessed on 13/09/2023)</w:t>
      </w:r>
      <w:bookmarkEnd w:id="0"/>
    </w:p>
  </w:footnote>
  <w:footnote w:id="17">
    <w:p w14:paraId="1592D8DE" w14:textId="03EF77A6" w:rsidR="00182A85" w:rsidRPr="009660E9" w:rsidRDefault="00182A85">
      <w:pPr>
        <w:pStyle w:val="FootnoteText"/>
        <w:rPr>
          <w:sz w:val="16"/>
          <w:szCs w:val="16"/>
        </w:rPr>
      </w:pPr>
      <w:r w:rsidRPr="009660E9">
        <w:rPr>
          <w:rStyle w:val="FootnoteReference"/>
          <w:sz w:val="16"/>
          <w:szCs w:val="16"/>
        </w:rPr>
        <w:footnoteRef/>
      </w:r>
      <w:hyperlink r:id="rId14" w:history="1">
        <w:r w:rsidRPr="009660E9">
          <w:rPr>
            <w:rStyle w:val="Hyperlink"/>
            <w:sz w:val="16"/>
            <w:szCs w:val="16"/>
          </w:rPr>
          <w:t>4 ways to make economic growth sustainable, resilient and inclusive | World Economic Forum (weforum.org)</w:t>
        </w:r>
      </w:hyperlink>
      <w:r w:rsidR="00037EBF" w:rsidRPr="009660E9">
        <w:rPr>
          <w:sz w:val="16"/>
          <w:szCs w:val="16"/>
        </w:rPr>
        <w:t xml:space="preserve"> (Accessed on 13/09/2023)</w:t>
      </w:r>
    </w:p>
  </w:footnote>
  <w:footnote w:id="18">
    <w:p w14:paraId="6A7B0B9C" w14:textId="48B5A897" w:rsidR="00246A63" w:rsidRPr="009660E9" w:rsidRDefault="00246A63">
      <w:pPr>
        <w:pStyle w:val="FootnoteText"/>
        <w:rPr>
          <w:sz w:val="16"/>
          <w:szCs w:val="16"/>
        </w:rPr>
      </w:pPr>
      <w:r w:rsidRPr="009660E9">
        <w:rPr>
          <w:rStyle w:val="FootnoteReference"/>
          <w:sz w:val="16"/>
          <w:szCs w:val="16"/>
        </w:rPr>
        <w:footnoteRef/>
      </w:r>
      <w:r w:rsidR="008121C1" w:rsidRPr="009660E9">
        <w:rPr>
          <w:sz w:val="16"/>
          <w:szCs w:val="16"/>
        </w:rPr>
        <w:t xml:space="preserve"> </w:t>
      </w:r>
      <w:hyperlink r:id="rId15" w:history="1">
        <w:r w:rsidR="002D77B8" w:rsidRPr="009660E9">
          <w:rPr>
            <w:rStyle w:val="Hyperlink"/>
            <w:sz w:val="16"/>
            <w:szCs w:val="16"/>
          </w:rPr>
          <w:t>EBCAM - Economic Diversification in Africa: How and Why It Matters</w:t>
        </w:r>
      </w:hyperlink>
      <w:r w:rsidRPr="009660E9">
        <w:rPr>
          <w:sz w:val="16"/>
          <w:szCs w:val="16"/>
        </w:rPr>
        <w:t xml:space="preserve"> </w:t>
      </w:r>
      <w:r w:rsidR="00037EBF" w:rsidRPr="009660E9">
        <w:rPr>
          <w:sz w:val="16"/>
          <w:szCs w:val="16"/>
        </w:rPr>
        <w:t>(Accessed on 13/09/2023)</w:t>
      </w:r>
    </w:p>
  </w:footnote>
  <w:footnote w:id="19">
    <w:p w14:paraId="4EB51EF8" w14:textId="35F47B71" w:rsidR="7A276CCA" w:rsidRPr="009660E9" w:rsidRDefault="7A276CCA" w:rsidP="7A276CCA">
      <w:pPr>
        <w:pStyle w:val="FootnoteText"/>
        <w:rPr>
          <w:sz w:val="16"/>
          <w:szCs w:val="16"/>
        </w:rPr>
      </w:pPr>
      <w:r w:rsidRPr="009660E9">
        <w:rPr>
          <w:rStyle w:val="FootnoteReference"/>
          <w:sz w:val="16"/>
          <w:szCs w:val="16"/>
        </w:rPr>
        <w:footnoteRef/>
      </w:r>
      <w:r w:rsidR="4F2EBD1E" w:rsidRPr="009660E9">
        <w:rPr>
          <w:sz w:val="16"/>
          <w:szCs w:val="16"/>
        </w:rPr>
        <w:t xml:space="preserve"> </w:t>
      </w:r>
      <w:hyperlink r:id="rId16" w:history="1">
        <w:r w:rsidR="0043564D" w:rsidRPr="009660E9">
          <w:rPr>
            <w:rStyle w:val="Hyperlink"/>
            <w:sz w:val="16"/>
            <w:szCs w:val="16"/>
          </w:rPr>
          <w:t>Africa grapples with huge disparities in education | Africa Renewal (un.org)</w:t>
        </w:r>
      </w:hyperlink>
      <w:r w:rsidR="00037EBF" w:rsidRPr="009660E9">
        <w:rPr>
          <w:sz w:val="16"/>
          <w:szCs w:val="16"/>
        </w:rPr>
        <w:t xml:space="preserve"> (Accessed on 13/09/2023)</w:t>
      </w:r>
    </w:p>
  </w:footnote>
  <w:footnote w:id="20">
    <w:p w14:paraId="09350ACF" w14:textId="42AE1273" w:rsidR="4A545677" w:rsidRPr="009660E9" w:rsidRDefault="4A545677" w:rsidP="4A545677">
      <w:pPr>
        <w:pStyle w:val="FootnoteText"/>
        <w:rPr>
          <w:sz w:val="16"/>
          <w:szCs w:val="16"/>
        </w:rPr>
      </w:pPr>
      <w:r w:rsidRPr="009660E9">
        <w:rPr>
          <w:rStyle w:val="FootnoteReference"/>
          <w:sz w:val="16"/>
          <w:szCs w:val="16"/>
        </w:rPr>
        <w:footnoteRef/>
      </w:r>
      <w:r w:rsidR="14E7A620" w:rsidRPr="009660E9">
        <w:rPr>
          <w:sz w:val="16"/>
          <w:szCs w:val="16"/>
        </w:rPr>
        <w:t xml:space="preserve"> </w:t>
      </w:r>
      <w:hyperlink r:id="rId17" w:history="1">
        <w:r w:rsidR="008A0653" w:rsidRPr="009660E9">
          <w:rPr>
            <w:rStyle w:val="Hyperlink"/>
            <w:sz w:val="16"/>
            <w:szCs w:val="16"/>
          </w:rPr>
          <w:t>Credit guarantees: SME access to finance and employment in Africa (ilo.org)</w:t>
        </w:r>
      </w:hyperlink>
      <w:r w:rsidR="00350960" w:rsidRPr="009660E9">
        <w:rPr>
          <w:sz w:val="16"/>
          <w:szCs w:val="16"/>
        </w:rPr>
        <w:t xml:space="preserve"> (Accessed on 13/09/2023)</w:t>
      </w:r>
    </w:p>
  </w:footnote>
  <w:footnote w:id="21">
    <w:p w14:paraId="4BA2A412" w14:textId="5736CB61" w:rsidR="0041535E" w:rsidRPr="009660E9" w:rsidRDefault="0041535E">
      <w:pPr>
        <w:pStyle w:val="FootnoteText"/>
        <w:rPr>
          <w:sz w:val="16"/>
          <w:szCs w:val="16"/>
        </w:rPr>
      </w:pPr>
      <w:r w:rsidRPr="009660E9">
        <w:rPr>
          <w:rStyle w:val="FootnoteReference"/>
          <w:sz w:val="16"/>
          <w:szCs w:val="16"/>
        </w:rPr>
        <w:footnoteRef/>
      </w:r>
      <w:r w:rsidRPr="009660E9">
        <w:rPr>
          <w:sz w:val="16"/>
          <w:szCs w:val="16"/>
        </w:rPr>
        <w:t xml:space="preserve"> </w:t>
      </w:r>
      <w:hyperlink r:id="rId18" w:history="1">
        <w:r w:rsidRPr="009660E9">
          <w:rPr>
            <w:rStyle w:val="Hyperlink"/>
            <w:sz w:val="16"/>
            <w:szCs w:val="16"/>
          </w:rPr>
          <w:t>African Agriculture | African Development Bank Group - Making a Difference (afdb.org)</w:t>
        </w:r>
      </w:hyperlink>
      <w:r w:rsidR="00350960" w:rsidRPr="009660E9">
        <w:rPr>
          <w:sz w:val="16"/>
          <w:szCs w:val="16"/>
        </w:rPr>
        <w:t xml:space="preserve"> (Accessed on 13/09/2023)</w:t>
      </w:r>
    </w:p>
  </w:footnote>
  <w:footnote w:id="22">
    <w:p w14:paraId="1B8A28E1" w14:textId="6049B204" w:rsidR="3D167B96" w:rsidRPr="009660E9" w:rsidRDefault="3D167B96" w:rsidP="3D167B96">
      <w:pPr>
        <w:pStyle w:val="FootnoteText"/>
        <w:rPr>
          <w:sz w:val="16"/>
          <w:szCs w:val="16"/>
        </w:rPr>
      </w:pPr>
      <w:r w:rsidRPr="009660E9">
        <w:rPr>
          <w:rStyle w:val="FootnoteReference"/>
          <w:sz w:val="16"/>
          <w:szCs w:val="16"/>
        </w:rPr>
        <w:footnoteRef/>
      </w:r>
      <w:r w:rsidR="383AB846" w:rsidRPr="009660E9">
        <w:rPr>
          <w:sz w:val="16"/>
          <w:szCs w:val="16"/>
        </w:rPr>
        <w:t xml:space="preserve"> </w:t>
      </w:r>
      <w:hyperlink r:id="rId19" w:history="1">
        <w:r w:rsidR="008A0653" w:rsidRPr="009660E9">
          <w:rPr>
            <w:rStyle w:val="Hyperlink"/>
            <w:sz w:val="16"/>
            <w:szCs w:val="16"/>
          </w:rPr>
          <w:t>Africa (europa.eu)</w:t>
        </w:r>
      </w:hyperlink>
      <w:r w:rsidR="00350960" w:rsidRPr="009660E9">
        <w:rPr>
          <w:sz w:val="16"/>
          <w:szCs w:val="16"/>
        </w:rPr>
        <w:t xml:space="preserve"> (Accessed on 13/09/2023)</w:t>
      </w:r>
    </w:p>
  </w:footnote>
  <w:footnote w:id="23">
    <w:p w14:paraId="3290FB8F" w14:textId="2C2D2391" w:rsidR="236DA4BA" w:rsidRPr="009660E9" w:rsidRDefault="236DA4BA" w:rsidP="236DA4BA">
      <w:pPr>
        <w:pStyle w:val="FootnoteText"/>
        <w:rPr>
          <w:sz w:val="16"/>
          <w:szCs w:val="16"/>
        </w:rPr>
      </w:pPr>
      <w:r w:rsidRPr="009660E9">
        <w:rPr>
          <w:rStyle w:val="FootnoteReference"/>
          <w:sz w:val="16"/>
          <w:szCs w:val="16"/>
        </w:rPr>
        <w:footnoteRef/>
      </w:r>
      <w:r w:rsidR="6B338D5C" w:rsidRPr="009660E9">
        <w:rPr>
          <w:sz w:val="16"/>
          <w:szCs w:val="16"/>
        </w:rPr>
        <w:t xml:space="preserve"> </w:t>
      </w:r>
      <w:hyperlink r:id="rId20" w:history="1">
        <w:r w:rsidR="008A2856" w:rsidRPr="009660E9">
          <w:rPr>
            <w:rStyle w:val="Hyperlink"/>
            <w:sz w:val="16"/>
            <w:szCs w:val="16"/>
          </w:rPr>
          <w:t>African Agriculture | African Development Bank Group - Making a Difference (afdb.org)</w:t>
        </w:r>
      </w:hyperlink>
      <w:r w:rsidR="00350960" w:rsidRPr="009660E9">
        <w:rPr>
          <w:sz w:val="16"/>
          <w:szCs w:val="16"/>
        </w:rPr>
        <w:t xml:space="preserve"> (Accessed on 13/09/2023)</w:t>
      </w:r>
    </w:p>
  </w:footnote>
  <w:footnote w:id="24">
    <w:p w14:paraId="784B314F" w14:textId="79FB3C0B" w:rsidR="004F4FC2" w:rsidRPr="009660E9" w:rsidRDefault="004F4FC2">
      <w:pPr>
        <w:pStyle w:val="FootnoteText"/>
        <w:rPr>
          <w:sz w:val="16"/>
          <w:szCs w:val="16"/>
        </w:rPr>
      </w:pPr>
      <w:r w:rsidRPr="009660E9">
        <w:rPr>
          <w:rStyle w:val="FootnoteReference"/>
          <w:sz w:val="16"/>
          <w:szCs w:val="16"/>
        </w:rPr>
        <w:footnoteRef/>
      </w:r>
      <w:hyperlink r:id="rId21" w:history="1">
        <w:r w:rsidRPr="009660E9">
          <w:rPr>
            <w:rStyle w:val="Hyperlink"/>
            <w:sz w:val="16"/>
            <w:szCs w:val="16"/>
          </w:rPr>
          <w:t>Good and inclusive governance is imperative for Africa’s future | Brookings</w:t>
        </w:r>
      </w:hyperlink>
      <w:r w:rsidRPr="009660E9">
        <w:rPr>
          <w:sz w:val="16"/>
          <w:szCs w:val="16"/>
        </w:rPr>
        <w:t xml:space="preserve"> </w:t>
      </w:r>
      <w:r w:rsidR="00350960" w:rsidRPr="009660E9">
        <w:rPr>
          <w:sz w:val="16"/>
          <w:szCs w:val="16"/>
        </w:rPr>
        <w:t>(Accessed on 13/09/2023)</w:t>
      </w:r>
    </w:p>
  </w:footnote>
  <w:footnote w:id="25">
    <w:p w14:paraId="2B8DD860" w14:textId="31A2E6EA" w:rsidR="00930692" w:rsidRPr="009660E9" w:rsidRDefault="00930692">
      <w:pPr>
        <w:pStyle w:val="FootnoteText"/>
        <w:rPr>
          <w:sz w:val="16"/>
          <w:szCs w:val="16"/>
        </w:rPr>
      </w:pPr>
      <w:r w:rsidRPr="009660E9">
        <w:rPr>
          <w:rStyle w:val="FootnoteReference"/>
          <w:sz w:val="16"/>
          <w:szCs w:val="16"/>
        </w:rPr>
        <w:footnoteRef/>
      </w:r>
      <w:r w:rsidRPr="009660E9">
        <w:rPr>
          <w:sz w:val="16"/>
          <w:szCs w:val="16"/>
        </w:rPr>
        <w:t xml:space="preserve"> </w:t>
      </w:r>
      <w:hyperlink r:id="rId22" w:history="1">
        <w:r w:rsidRPr="009660E9">
          <w:rPr>
            <w:rStyle w:val="Hyperlink"/>
            <w:sz w:val="16"/>
            <w:szCs w:val="16"/>
          </w:rPr>
          <w:t>Natural Resources Can Drive Sustainable Growth - UNU-INRA</w:t>
        </w:r>
      </w:hyperlink>
      <w:r w:rsidR="00350960" w:rsidRPr="009660E9">
        <w:rPr>
          <w:rStyle w:val="Hyperlink"/>
          <w:sz w:val="16"/>
          <w:szCs w:val="16"/>
        </w:rPr>
        <w:t xml:space="preserve"> </w:t>
      </w:r>
      <w:r w:rsidR="00350960" w:rsidRPr="009660E9">
        <w:rPr>
          <w:sz w:val="16"/>
          <w:szCs w:val="16"/>
        </w:rPr>
        <w:t>(Accessed on 13/09/2023)</w:t>
      </w:r>
    </w:p>
  </w:footnote>
  <w:footnote w:id="26">
    <w:p w14:paraId="18D43EE5" w14:textId="3C9D3D69" w:rsidR="6676635C" w:rsidRPr="009660E9" w:rsidRDefault="6676635C" w:rsidP="6676635C">
      <w:pPr>
        <w:pStyle w:val="FootnoteText"/>
        <w:rPr>
          <w:sz w:val="16"/>
          <w:szCs w:val="16"/>
        </w:rPr>
      </w:pPr>
      <w:r w:rsidRPr="009660E9">
        <w:rPr>
          <w:rStyle w:val="FootnoteReference"/>
          <w:sz w:val="16"/>
          <w:szCs w:val="16"/>
        </w:rPr>
        <w:footnoteRef/>
      </w:r>
      <w:hyperlink r:id="rId23">
        <w:r w:rsidRPr="009660E9">
          <w:rPr>
            <w:rStyle w:val="Hyperlink"/>
            <w:sz w:val="16"/>
            <w:szCs w:val="16"/>
          </w:rPr>
          <w:t>New and Emerging Challenges in Africa Summary Report .:. Sustainable Development Knowledge Platform (un.org)</w:t>
        </w:r>
      </w:hyperlink>
      <w:r w:rsidR="00350960" w:rsidRPr="009660E9">
        <w:rPr>
          <w:rStyle w:val="Hyperlink"/>
          <w:sz w:val="16"/>
          <w:szCs w:val="16"/>
        </w:rPr>
        <w:t xml:space="preserve"> </w:t>
      </w:r>
      <w:r w:rsidR="00350960" w:rsidRPr="009660E9">
        <w:rPr>
          <w:sz w:val="16"/>
          <w:szCs w:val="16"/>
        </w:rPr>
        <w:t>(Accessed on 13/09/2023)</w:t>
      </w:r>
    </w:p>
  </w:footnote>
  <w:footnote w:id="27">
    <w:p w14:paraId="67BBE738" w14:textId="299CF77F" w:rsidR="6676635C" w:rsidRPr="009660E9" w:rsidRDefault="6676635C" w:rsidP="6676635C">
      <w:pPr>
        <w:pStyle w:val="FootnoteText"/>
        <w:rPr>
          <w:sz w:val="16"/>
          <w:szCs w:val="16"/>
        </w:rPr>
      </w:pPr>
      <w:r w:rsidRPr="009660E9">
        <w:rPr>
          <w:rStyle w:val="FootnoteReference"/>
          <w:sz w:val="16"/>
          <w:szCs w:val="16"/>
        </w:rPr>
        <w:footnoteRef/>
      </w:r>
      <w:r w:rsidRPr="009660E9">
        <w:rPr>
          <w:sz w:val="16"/>
          <w:szCs w:val="16"/>
        </w:rPr>
        <w:t xml:space="preserve"> </w:t>
      </w:r>
      <w:hyperlink r:id="rId24">
        <w:r w:rsidRPr="009660E9">
          <w:rPr>
            <w:color w:val="0000FF"/>
            <w:sz w:val="16"/>
            <w:szCs w:val="16"/>
            <w:u w:val="single"/>
          </w:rPr>
          <w:t>Africa’s Fragile States Are Greatest Climate Change Casualties (imf.org)</w:t>
        </w:r>
      </w:hyperlink>
      <w:r w:rsidR="00350960" w:rsidRPr="009660E9">
        <w:rPr>
          <w:color w:val="0000FF"/>
          <w:sz w:val="16"/>
          <w:szCs w:val="16"/>
          <w:u w:val="single"/>
        </w:rPr>
        <w:t xml:space="preserve"> </w:t>
      </w:r>
      <w:r w:rsidR="00350960" w:rsidRPr="009660E9">
        <w:rPr>
          <w:sz w:val="16"/>
          <w:szCs w:val="16"/>
        </w:rPr>
        <w:t>(Accessed on 13/09/2023)</w:t>
      </w:r>
    </w:p>
  </w:footnote>
  <w:footnote w:id="28">
    <w:p w14:paraId="024AFD2F" w14:textId="13F0F65B" w:rsidR="00415CB5" w:rsidRPr="009660E9" w:rsidRDefault="00415CB5">
      <w:pPr>
        <w:pStyle w:val="FootnoteText"/>
        <w:rPr>
          <w:sz w:val="16"/>
          <w:szCs w:val="16"/>
        </w:rPr>
      </w:pPr>
      <w:r w:rsidRPr="009660E9">
        <w:rPr>
          <w:rStyle w:val="FootnoteReference"/>
          <w:sz w:val="16"/>
          <w:szCs w:val="16"/>
        </w:rPr>
        <w:footnoteRef/>
      </w:r>
      <w:hyperlink r:id="rId25" w:history="1">
        <w:r w:rsidRPr="009660E9">
          <w:rPr>
            <w:rStyle w:val="Hyperlink"/>
            <w:sz w:val="16"/>
            <w:szCs w:val="16"/>
          </w:rPr>
          <w:t>The importance of regional integration in Africa | World Economic Forum (weforum.org)</w:t>
        </w:r>
      </w:hyperlink>
      <w:r w:rsidR="00096970" w:rsidRPr="009660E9">
        <w:rPr>
          <w:rStyle w:val="Hyperlink"/>
          <w:sz w:val="16"/>
          <w:szCs w:val="16"/>
        </w:rPr>
        <w:t xml:space="preserve"> </w:t>
      </w:r>
      <w:r w:rsidR="00096970" w:rsidRPr="009660E9">
        <w:rPr>
          <w:sz w:val="16"/>
          <w:szCs w:val="16"/>
        </w:rPr>
        <w:t>(Accessed on 13/09/2023)</w:t>
      </w:r>
    </w:p>
  </w:footnote>
  <w:footnote w:id="29">
    <w:p w14:paraId="2031B817" w14:textId="0C9CA115" w:rsidR="005344AF" w:rsidRPr="009660E9" w:rsidRDefault="005344AF">
      <w:pPr>
        <w:pStyle w:val="FootnoteText"/>
        <w:rPr>
          <w:sz w:val="16"/>
          <w:szCs w:val="16"/>
        </w:rPr>
      </w:pPr>
      <w:r w:rsidRPr="009660E9">
        <w:rPr>
          <w:rStyle w:val="FootnoteReference"/>
          <w:sz w:val="16"/>
          <w:szCs w:val="16"/>
        </w:rPr>
        <w:footnoteRef/>
      </w:r>
      <w:r w:rsidRPr="009660E9">
        <w:rPr>
          <w:sz w:val="16"/>
          <w:szCs w:val="16"/>
        </w:rPr>
        <w:t xml:space="preserve"> </w:t>
      </w:r>
      <w:hyperlink r:id="rId26" w:history="1">
        <w:r w:rsidRPr="009660E9">
          <w:rPr>
            <w:rStyle w:val="Hyperlink"/>
            <w:sz w:val="16"/>
            <w:szCs w:val="16"/>
          </w:rPr>
          <w:t>Collaboration and partnerships will secure meaningful connectivity in Africa | United Nations Economic Commission for Africa (uneca.org)</w:t>
        </w:r>
      </w:hyperlink>
      <w:r w:rsidR="00096970" w:rsidRPr="009660E9">
        <w:rPr>
          <w:rStyle w:val="Hyperlink"/>
          <w:sz w:val="16"/>
          <w:szCs w:val="16"/>
        </w:rPr>
        <w:t xml:space="preserve"> </w:t>
      </w:r>
      <w:r w:rsidR="00096970" w:rsidRPr="009660E9">
        <w:rPr>
          <w:sz w:val="16"/>
          <w:szCs w:val="16"/>
        </w:rPr>
        <w:t>(Accessed on 13/09/2023)</w:t>
      </w:r>
    </w:p>
  </w:footnote>
  <w:footnote w:id="30">
    <w:p w14:paraId="67585319" w14:textId="4ECD6C04" w:rsidR="001C7CBF" w:rsidRPr="009660E9" w:rsidRDefault="001C7CBF">
      <w:pPr>
        <w:pStyle w:val="FootnoteText"/>
        <w:rPr>
          <w:sz w:val="16"/>
          <w:szCs w:val="16"/>
        </w:rPr>
      </w:pPr>
      <w:r w:rsidRPr="009660E9">
        <w:rPr>
          <w:rStyle w:val="FootnoteReference"/>
          <w:sz w:val="16"/>
          <w:szCs w:val="16"/>
        </w:rPr>
        <w:footnoteRef/>
      </w:r>
      <w:r w:rsidRPr="009660E9">
        <w:rPr>
          <w:sz w:val="16"/>
          <w:szCs w:val="16"/>
        </w:rPr>
        <w:t xml:space="preserve">   Source: Mariana Mazzucato. Transformational change in Latin America and the Caribbean. A mission-oriented approach, January 2023 (</w:t>
      </w:r>
      <w:hyperlink r:id="rId27" w:history="1">
        <w:r w:rsidR="00781B2C" w:rsidRPr="009660E9">
          <w:rPr>
            <w:rStyle w:val="Hyperlink"/>
            <w:sz w:val="16"/>
            <w:szCs w:val="16"/>
          </w:rPr>
          <w:t>Transformational change in Latin America and the Caribbean: A mission-oriented approach | CEPAL</w:t>
        </w:r>
      </w:hyperlink>
      <w:r w:rsidRPr="009660E9">
        <w:rPr>
          <w:sz w:val="16"/>
          <w:szCs w:val="16"/>
        </w:rPr>
        <w:t>)</w:t>
      </w:r>
      <w:r w:rsidR="00096970" w:rsidRPr="009660E9">
        <w:rPr>
          <w:sz w:val="16"/>
          <w:szCs w:val="16"/>
        </w:rPr>
        <w:t xml:space="preserve"> (Accessed on 13/09/2023)</w:t>
      </w:r>
    </w:p>
  </w:footnote>
  <w:footnote w:id="31">
    <w:p w14:paraId="66952D66" w14:textId="0BEE8587" w:rsidR="008A00D5" w:rsidRPr="009660E9" w:rsidRDefault="008A00D5">
      <w:pPr>
        <w:pStyle w:val="FootnoteText"/>
        <w:rPr>
          <w:sz w:val="16"/>
          <w:szCs w:val="16"/>
        </w:rPr>
      </w:pPr>
      <w:r w:rsidRPr="009660E9">
        <w:rPr>
          <w:rStyle w:val="FootnoteReference"/>
          <w:sz w:val="16"/>
          <w:szCs w:val="16"/>
        </w:rPr>
        <w:footnoteRef/>
      </w:r>
      <w:r w:rsidRPr="009660E9">
        <w:rPr>
          <w:sz w:val="16"/>
          <w:szCs w:val="16"/>
        </w:rPr>
        <w:t xml:space="preserve"> Source: UN ECLAC. Social Panorama of Latin America and the Caribbean Transforming education as a basis for sustainable development (</w:t>
      </w:r>
      <w:hyperlink r:id="rId28" w:history="1">
        <w:r w:rsidR="005379F1" w:rsidRPr="009660E9">
          <w:rPr>
            <w:rStyle w:val="Hyperlink"/>
            <w:sz w:val="16"/>
            <w:szCs w:val="16"/>
          </w:rPr>
          <w:t>Social Panorama of Latin America and the Caribbean 2022: Transforming education as a basis for sustainable development | CEPAL</w:t>
        </w:r>
      </w:hyperlink>
      <w:r w:rsidRPr="009660E9">
        <w:rPr>
          <w:sz w:val="16"/>
          <w:szCs w:val="16"/>
        </w:rPr>
        <w:t>)</w:t>
      </w:r>
      <w:r w:rsidR="00096970" w:rsidRPr="009660E9">
        <w:rPr>
          <w:sz w:val="16"/>
          <w:szCs w:val="16"/>
        </w:rPr>
        <w:t xml:space="preserve"> (Accessed on 13/09/2023)</w:t>
      </w:r>
    </w:p>
  </w:footnote>
  <w:footnote w:id="32">
    <w:p w14:paraId="3FE9DFA0" w14:textId="1488637A" w:rsidR="00545642" w:rsidRPr="009660E9" w:rsidRDefault="00545642">
      <w:pPr>
        <w:pStyle w:val="FootnoteText"/>
        <w:rPr>
          <w:sz w:val="16"/>
          <w:szCs w:val="16"/>
        </w:rPr>
      </w:pPr>
      <w:r w:rsidRPr="009660E9">
        <w:rPr>
          <w:rStyle w:val="FootnoteReference"/>
          <w:sz w:val="16"/>
          <w:szCs w:val="16"/>
        </w:rPr>
        <w:footnoteRef/>
      </w:r>
      <w:r w:rsidRPr="009660E9">
        <w:rPr>
          <w:sz w:val="16"/>
          <w:szCs w:val="16"/>
        </w:rPr>
        <w:t xml:space="preserve"> </w:t>
      </w:r>
      <w:r w:rsidR="00DC791A" w:rsidRPr="009660E9">
        <w:rPr>
          <w:sz w:val="16"/>
          <w:szCs w:val="16"/>
        </w:rPr>
        <w:t>Source: Mariana Mazzucato. Transformational change in Latin America and the Caribbean. A mission-oriented approach, January 2023 (</w:t>
      </w:r>
      <w:hyperlink r:id="rId29" w:history="1">
        <w:r w:rsidR="00D83A9B" w:rsidRPr="009660E9">
          <w:rPr>
            <w:rStyle w:val="Hyperlink"/>
            <w:sz w:val="16"/>
            <w:szCs w:val="16"/>
          </w:rPr>
          <w:t>Transformational change in Latin America and the Caribbean: A mission-oriented approach | CEPAL</w:t>
        </w:r>
      </w:hyperlink>
      <w:r w:rsidR="00DC791A" w:rsidRPr="009660E9">
        <w:rPr>
          <w:sz w:val="16"/>
          <w:szCs w:val="16"/>
        </w:rPr>
        <w:t>)</w:t>
      </w:r>
      <w:r w:rsidR="00096970" w:rsidRPr="009660E9">
        <w:rPr>
          <w:sz w:val="16"/>
          <w:szCs w:val="16"/>
        </w:rPr>
        <w:t xml:space="preserve"> (Accessed on 13/09/2023)</w:t>
      </w:r>
    </w:p>
  </w:footnote>
  <w:footnote w:id="33">
    <w:p w14:paraId="1A4418CC" w14:textId="37FC3879" w:rsidR="00AC7821" w:rsidRPr="009660E9" w:rsidRDefault="00AC7821">
      <w:pPr>
        <w:pStyle w:val="FootnoteText"/>
        <w:rPr>
          <w:sz w:val="16"/>
          <w:szCs w:val="16"/>
        </w:rPr>
      </w:pPr>
      <w:r w:rsidRPr="009660E9">
        <w:rPr>
          <w:rStyle w:val="FootnoteReference"/>
          <w:sz w:val="16"/>
          <w:szCs w:val="16"/>
        </w:rPr>
        <w:footnoteRef/>
      </w:r>
      <w:r w:rsidR="00DC791A" w:rsidRPr="009660E9">
        <w:rPr>
          <w:sz w:val="16"/>
          <w:szCs w:val="16"/>
        </w:rPr>
        <w:t xml:space="preserve"> </w:t>
      </w:r>
      <w:r w:rsidR="00617513" w:rsidRPr="009660E9">
        <w:rPr>
          <w:sz w:val="16"/>
          <w:szCs w:val="16"/>
        </w:rPr>
        <w:t>Source: Mariana Mazzucato. Transformational change in Latin America and the Caribbean. A mission-oriented approach, January 2023 (</w:t>
      </w:r>
      <w:hyperlink r:id="rId30" w:history="1">
        <w:r w:rsidR="00695A7E" w:rsidRPr="009660E9">
          <w:rPr>
            <w:rStyle w:val="Hyperlink"/>
            <w:sz w:val="16"/>
            <w:szCs w:val="16"/>
          </w:rPr>
          <w:t>Transformational change in Latin America and the Caribbean: A mission-oriented approach | CEPAL</w:t>
        </w:r>
      </w:hyperlink>
      <w:r w:rsidR="00617513" w:rsidRPr="009660E9">
        <w:rPr>
          <w:sz w:val="16"/>
          <w:szCs w:val="16"/>
        </w:rPr>
        <w:t>)</w:t>
      </w:r>
      <w:r w:rsidR="00096970" w:rsidRPr="009660E9">
        <w:rPr>
          <w:sz w:val="16"/>
          <w:szCs w:val="16"/>
        </w:rPr>
        <w:t xml:space="preserve"> (Accessed on 13/09/2023)</w:t>
      </w:r>
    </w:p>
  </w:footnote>
  <w:footnote w:id="34">
    <w:p w14:paraId="75E22657" w14:textId="1D44E68B" w:rsidR="00FA387B" w:rsidRPr="009660E9" w:rsidRDefault="00FA387B">
      <w:pPr>
        <w:pStyle w:val="FootnoteText"/>
        <w:rPr>
          <w:sz w:val="16"/>
          <w:szCs w:val="16"/>
        </w:rPr>
      </w:pPr>
      <w:r w:rsidRPr="009660E9">
        <w:rPr>
          <w:rStyle w:val="FootnoteReference"/>
          <w:sz w:val="16"/>
          <w:szCs w:val="16"/>
        </w:rPr>
        <w:footnoteRef/>
      </w:r>
      <w:r w:rsidRPr="009660E9">
        <w:rPr>
          <w:sz w:val="16"/>
          <w:szCs w:val="16"/>
        </w:rPr>
        <w:t xml:space="preserve"> </w:t>
      </w:r>
      <w:hyperlink r:id="rId31" w:history="1">
        <w:r w:rsidRPr="009660E9">
          <w:rPr>
            <w:rStyle w:val="Hyperlink"/>
            <w:sz w:val="16"/>
            <w:szCs w:val="16"/>
          </w:rPr>
          <w:t>Latin America and the Caribbean: The green transition can be an economic and social game changer, says new report - OECD</w:t>
        </w:r>
      </w:hyperlink>
      <w:r w:rsidR="008D6C3F" w:rsidRPr="009660E9">
        <w:rPr>
          <w:rStyle w:val="Hyperlink"/>
          <w:sz w:val="16"/>
          <w:szCs w:val="16"/>
        </w:rPr>
        <w:t xml:space="preserve"> </w:t>
      </w:r>
      <w:r w:rsidR="008D6C3F" w:rsidRPr="009660E9">
        <w:rPr>
          <w:sz w:val="16"/>
          <w:szCs w:val="16"/>
        </w:rPr>
        <w:t>(Accessed on 13/09/2023)</w:t>
      </w:r>
    </w:p>
  </w:footnote>
  <w:footnote w:id="35">
    <w:p w14:paraId="5BFE0A9F" w14:textId="743913F6" w:rsidR="0022114D" w:rsidRPr="009660E9" w:rsidRDefault="0022114D">
      <w:pPr>
        <w:pStyle w:val="FootnoteText"/>
        <w:rPr>
          <w:sz w:val="16"/>
          <w:szCs w:val="16"/>
        </w:rPr>
      </w:pPr>
      <w:r w:rsidRPr="009660E9">
        <w:rPr>
          <w:rStyle w:val="FootnoteReference"/>
          <w:sz w:val="16"/>
          <w:szCs w:val="16"/>
        </w:rPr>
        <w:footnoteRef/>
      </w:r>
      <w:r w:rsidRPr="009660E9">
        <w:rPr>
          <w:sz w:val="16"/>
          <w:szCs w:val="16"/>
        </w:rPr>
        <w:t xml:space="preserve"> </w:t>
      </w:r>
      <w:hyperlink r:id="rId32" w:history="1">
        <w:r w:rsidRPr="009660E9">
          <w:rPr>
            <w:rStyle w:val="Hyperlink"/>
            <w:sz w:val="16"/>
            <w:szCs w:val="16"/>
          </w:rPr>
          <w:t>Governance-Democracy and Development.pdf (undp.org)</w:t>
        </w:r>
      </w:hyperlink>
      <w:r w:rsidR="008D6C3F" w:rsidRPr="009660E9">
        <w:rPr>
          <w:rStyle w:val="Hyperlink"/>
          <w:sz w:val="16"/>
          <w:szCs w:val="16"/>
        </w:rPr>
        <w:t xml:space="preserve"> </w:t>
      </w:r>
      <w:r w:rsidR="008D6C3F" w:rsidRPr="009660E9">
        <w:rPr>
          <w:sz w:val="16"/>
          <w:szCs w:val="16"/>
        </w:rPr>
        <w:t>(Accessed on 13/09/2023)</w:t>
      </w:r>
    </w:p>
  </w:footnote>
  <w:footnote w:id="36">
    <w:p w14:paraId="5B4E1C44" w14:textId="257F2B98" w:rsidR="00387516" w:rsidRPr="009660E9" w:rsidRDefault="00387516">
      <w:pPr>
        <w:pStyle w:val="FootnoteText"/>
        <w:rPr>
          <w:sz w:val="16"/>
          <w:szCs w:val="16"/>
        </w:rPr>
      </w:pPr>
      <w:r w:rsidRPr="009660E9">
        <w:rPr>
          <w:rStyle w:val="FootnoteReference"/>
          <w:sz w:val="16"/>
          <w:szCs w:val="16"/>
        </w:rPr>
        <w:footnoteRef/>
      </w:r>
      <w:r w:rsidRPr="009660E9">
        <w:rPr>
          <w:sz w:val="16"/>
          <w:szCs w:val="16"/>
        </w:rPr>
        <w:t xml:space="preserve"> </w:t>
      </w:r>
      <w:r w:rsidR="00687BA9" w:rsidRPr="009660E9">
        <w:rPr>
          <w:sz w:val="16"/>
          <w:szCs w:val="16"/>
        </w:rPr>
        <w:t>Source: UN ECLAC. Social Panorama of Latin America and the Caribbean Transforming education as a basis for sustainable development (</w:t>
      </w:r>
      <w:hyperlink r:id="rId33" w:history="1">
        <w:r w:rsidR="006C28A7" w:rsidRPr="009660E9">
          <w:rPr>
            <w:rStyle w:val="Hyperlink"/>
            <w:sz w:val="16"/>
            <w:szCs w:val="16"/>
          </w:rPr>
          <w:t>Social Panorama of Latin America and the Caribbean 2022: Transforming education as a basis for sustainable development | CEPAL</w:t>
        </w:r>
      </w:hyperlink>
      <w:r w:rsidR="00687BA9" w:rsidRPr="009660E9">
        <w:rPr>
          <w:sz w:val="16"/>
          <w:szCs w:val="16"/>
        </w:rPr>
        <w:t>)</w:t>
      </w:r>
      <w:r w:rsidR="008D6C3F" w:rsidRPr="009660E9">
        <w:rPr>
          <w:sz w:val="16"/>
          <w:szCs w:val="16"/>
        </w:rPr>
        <w:t xml:space="preserve"> (Accessed on 13/09/2023)</w:t>
      </w:r>
    </w:p>
  </w:footnote>
  <w:footnote w:id="37">
    <w:p w14:paraId="63202F07" w14:textId="36480193" w:rsidR="00425CEE" w:rsidRPr="009660E9" w:rsidRDefault="00425CEE">
      <w:pPr>
        <w:pStyle w:val="FootnoteText"/>
        <w:rPr>
          <w:sz w:val="16"/>
          <w:szCs w:val="16"/>
        </w:rPr>
      </w:pPr>
      <w:r w:rsidRPr="009660E9">
        <w:rPr>
          <w:rStyle w:val="FootnoteReference"/>
          <w:sz w:val="16"/>
          <w:szCs w:val="16"/>
        </w:rPr>
        <w:footnoteRef/>
      </w:r>
      <w:r w:rsidRPr="009660E9">
        <w:rPr>
          <w:sz w:val="16"/>
          <w:szCs w:val="16"/>
        </w:rPr>
        <w:t xml:space="preserve"> </w:t>
      </w:r>
      <w:hyperlink r:id="rId34" w:history="1">
        <w:r w:rsidRPr="009660E9">
          <w:rPr>
            <w:rStyle w:val="Hyperlink"/>
            <w:sz w:val="16"/>
            <w:szCs w:val="16"/>
          </w:rPr>
          <w:t>Bridging Latin America's digital divide | White &amp; Case LLP (whitecase.com)</w:t>
        </w:r>
      </w:hyperlink>
      <w:r w:rsidR="008D6C3F" w:rsidRPr="009660E9">
        <w:rPr>
          <w:rStyle w:val="Hyperlink"/>
          <w:sz w:val="16"/>
          <w:szCs w:val="16"/>
        </w:rPr>
        <w:t xml:space="preserve"> </w:t>
      </w:r>
      <w:r w:rsidR="008D6C3F" w:rsidRPr="009660E9">
        <w:rPr>
          <w:sz w:val="16"/>
          <w:szCs w:val="16"/>
        </w:rPr>
        <w:t>(Accessed on 13/09/2023)</w:t>
      </w:r>
    </w:p>
  </w:footnote>
  <w:footnote w:id="38">
    <w:p w14:paraId="53E4B100" w14:textId="6178077D" w:rsidR="00061074" w:rsidRPr="009660E9" w:rsidRDefault="00061074">
      <w:pPr>
        <w:pStyle w:val="FootnoteText"/>
        <w:rPr>
          <w:sz w:val="16"/>
          <w:szCs w:val="16"/>
        </w:rPr>
      </w:pPr>
      <w:r w:rsidRPr="009660E9">
        <w:rPr>
          <w:rStyle w:val="FootnoteReference"/>
          <w:sz w:val="16"/>
          <w:szCs w:val="16"/>
        </w:rPr>
        <w:footnoteRef/>
      </w:r>
      <w:r w:rsidRPr="009660E9">
        <w:rPr>
          <w:sz w:val="16"/>
          <w:szCs w:val="16"/>
        </w:rPr>
        <w:t xml:space="preserve"> </w:t>
      </w:r>
      <w:hyperlink r:id="rId35" w:history="1">
        <w:r w:rsidRPr="009660E9">
          <w:rPr>
            <w:rStyle w:val="Hyperlink"/>
            <w:sz w:val="16"/>
            <w:szCs w:val="16"/>
          </w:rPr>
          <w:t>International migration in Latin America and the Caribbean: the imperative of rights and sustainable development | Opinion | EL PAÍS English (elpais.com)</w:t>
        </w:r>
      </w:hyperlink>
      <w:r w:rsidR="008D6C3F" w:rsidRPr="009660E9">
        <w:rPr>
          <w:rStyle w:val="Hyperlink"/>
          <w:sz w:val="16"/>
          <w:szCs w:val="16"/>
        </w:rPr>
        <w:t xml:space="preserve"> </w:t>
      </w:r>
      <w:r w:rsidR="008D6C3F" w:rsidRPr="009660E9">
        <w:rPr>
          <w:sz w:val="16"/>
          <w:szCs w:val="16"/>
        </w:rPr>
        <w:t>(Accessed on 13/09/2023)</w:t>
      </w:r>
    </w:p>
  </w:footnote>
  <w:footnote w:id="39">
    <w:p w14:paraId="5F963404" w14:textId="11A988F5" w:rsidR="0EF52267" w:rsidRPr="009660E9" w:rsidRDefault="0EF52267" w:rsidP="0EF52267">
      <w:pPr>
        <w:pStyle w:val="FootnoteText"/>
        <w:rPr>
          <w:sz w:val="16"/>
          <w:szCs w:val="16"/>
        </w:rPr>
      </w:pPr>
      <w:r w:rsidRPr="009660E9">
        <w:rPr>
          <w:rStyle w:val="FootnoteReference"/>
          <w:sz w:val="16"/>
          <w:szCs w:val="16"/>
        </w:rPr>
        <w:footnoteRef/>
      </w:r>
      <w:r w:rsidR="2EAD7D4C" w:rsidRPr="009660E9">
        <w:rPr>
          <w:sz w:val="16"/>
          <w:szCs w:val="16"/>
        </w:rPr>
        <w:t xml:space="preserve"> </w:t>
      </w:r>
      <w:hyperlink r:id="rId36" w:history="1">
        <w:r w:rsidR="00E81E19" w:rsidRPr="009660E9">
          <w:rPr>
            <w:rStyle w:val="Hyperlink"/>
            <w:sz w:val="16"/>
            <w:szCs w:val="16"/>
          </w:rPr>
          <w:t>Asia’s Challenges - OECD</w:t>
        </w:r>
      </w:hyperlink>
      <w:r w:rsidR="008D6C3F" w:rsidRPr="009660E9">
        <w:rPr>
          <w:sz w:val="16"/>
          <w:szCs w:val="16"/>
        </w:rPr>
        <w:t xml:space="preserve"> (Accessed on 13/09/2023)</w:t>
      </w:r>
    </w:p>
  </w:footnote>
  <w:footnote w:id="40">
    <w:p w14:paraId="76F460EC" w14:textId="3521AB8E" w:rsidR="4CDA785E" w:rsidRPr="009660E9" w:rsidRDefault="4CDA785E" w:rsidP="4CDA785E">
      <w:pPr>
        <w:pStyle w:val="FootnoteText"/>
        <w:rPr>
          <w:sz w:val="16"/>
          <w:szCs w:val="16"/>
        </w:rPr>
      </w:pPr>
      <w:r w:rsidRPr="009660E9">
        <w:rPr>
          <w:rStyle w:val="FootnoteReference"/>
          <w:sz w:val="16"/>
          <w:szCs w:val="16"/>
        </w:rPr>
        <w:footnoteRef/>
      </w:r>
      <w:r w:rsidR="79D43AF4" w:rsidRPr="009660E9">
        <w:rPr>
          <w:sz w:val="16"/>
          <w:szCs w:val="16"/>
        </w:rPr>
        <w:t xml:space="preserve"> </w:t>
      </w:r>
      <w:hyperlink r:id="rId37" w:history="1">
        <w:proofErr w:type="spellStart"/>
        <w:r w:rsidR="00090F73" w:rsidRPr="009660E9">
          <w:rPr>
            <w:rStyle w:val="Hyperlink"/>
            <w:sz w:val="16"/>
            <w:szCs w:val="16"/>
          </w:rPr>
          <w:t>mena</w:t>
        </w:r>
        <w:proofErr w:type="spellEnd"/>
        <w:r w:rsidR="00090F73" w:rsidRPr="009660E9">
          <w:rPr>
            <w:rStyle w:val="Hyperlink"/>
            <w:sz w:val="16"/>
            <w:szCs w:val="16"/>
          </w:rPr>
          <w:t xml:space="preserve"> entrepreneurship article-final version-for viewing (003).ashx (mckinsey.com)</w:t>
        </w:r>
      </w:hyperlink>
      <w:r w:rsidR="008D6C3F" w:rsidRPr="009660E9">
        <w:rPr>
          <w:sz w:val="16"/>
          <w:szCs w:val="16"/>
        </w:rPr>
        <w:t xml:space="preserve"> (Accessed on 13/09/2023)</w:t>
      </w:r>
    </w:p>
  </w:footnote>
  <w:footnote w:id="41">
    <w:p w14:paraId="5BC54424" w14:textId="1E6A89EB" w:rsidR="19A23167" w:rsidRPr="009660E9" w:rsidRDefault="19A23167" w:rsidP="19A23167">
      <w:pPr>
        <w:pStyle w:val="FootnoteText"/>
        <w:rPr>
          <w:sz w:val="16"/>
          <w:szCs w:val="16"/>
        </w:rPr>
      </w:pPr>
      <w:r w:rsidRPr="009660E9">
        <w:rPr>
          <w:rStyle w:val="FootnoteReference"/>
          <w:sz w:val="16"/>
          <w:szCs w:val="16"/>
        </w:rPr>
        <w:footnoteRef/>
      </w:r>
      <w:r w:rsidR="7CE569F9" w:rsidRPr="009660E9">
        <w:rPr>
          <w:sz w:val="16"/>
          <w:szCs w:val="16"/>
        </w:rPr>
        <w:t xml:space="preserve"> </w:t>
      </w:r>
      <w:hyperlink r:id="rId38" w:history="1">
        <w:r w:rsidR="00FA5525" w:rsidRPr="009660E9">
          <w:rPr>
            <w:rStyle w:val="Hyperlink"/>
            <w:sz w:val="16"/>
            <w:szCs w:val="16"/>
          </w:rPr>
          <w:t>RBAP-DG-2019-Youth-Entrepreneurship-Asia-Pacific.pdf (undp.org)</w:t>
        </w:r>
      </w:hyperlink>
      <w:r w:rsidR="008D6C3F" w:rsidRPr="009660E9">
        <w:rPr>
          <w:sz w:val="16"/>
          <w:szCs w:val="16"/>
        </w:rPr>
        <w:t xml:space="preserve"> (Accessed on 13/09/2023)</w:t>
      </w:r>
    </w:p>
  </w:footnote>
  <w:footnote w:id="42">
    <w:p w14:paraId="102B0F83" w14:textId="40A0DD6E" w:rsidR="2C9D82D3" w:rsidRPr="009660E9" w:rsidRDefault="2C9D82D3" w:rsidP="2C9D82D3">
      <w:pPr>
        <w:pStyle w:val="FootnoteText"/>
        <w:rPr>
          <w:sz w:val="16"/>
          <w:szCs w:val="16"/>
        </w:rPr>
      </w:pPr>
      <w:r w:rsidRPr="009660E9">
        <w:rPr>
          <w:rStyle w:val="FootnoteReference"/>
          <w:sz w:val="16"/>
          <w:szCs w:val="16"/>
        </w:rPr>
        <w:footnoteRef/>
      </w:r>
      <w:r w:rsidR="54F6F7EB" w:rsidRPr="009660E9">
        <w:rPr>
          <w:sz w:val="16"/>
          <w:szCs w:val="16"/>
        </w:rPr>
        <w:t xml:space="preserve"> </w:t>
      </w:r>
      <w:hyperlink r:id="rId39" w:history="1">
        <w:r w:rsidR="004D5F87" w:rsidRPr="009660E9">
          <w:rPr>
            <w:rStyle w:val="Hyperlink"/>
            <w:sz w:val="16"/>
            <w:szCs w:val="16"/>
          </w:rPr>
          <w:t>RBAP-DG-2019-Youth-Entrepreneurship-Asia-Pacific.pdf (undp.org)</w:t>
        </w:r>
      </w:hyperlink>
      <w:r w:rsidR="008D6C3F" w:rsidRPr="009660E9">
        <w:rPr>
          <w:sz w:val="16"/>
          <w:szCs w:val="16"/>
        </w:rPr>
        <w:t xml:space="preserve"> (Accessed on 13/09/2023)</w:t>
      </w:r>
    </w:p>
  </w:footnote>
  <w:footnote w:id="43">
    <w:p w14:paraId="1803B054" w14:textId="0C59A441" w:rsidR="252C9D84" w:rsidRPr="009660E9" w:rsidRDefault="252C9D84" w:rsidP="252C9D84">
      <w:pPr>
        <w:pStyle w:val="FootnoteText"/>
        <w:rPr>
          <w:sz w:val="16"/>
          <w:szCs w:val="16"/>
        </w:rPr>
      </w:pPr>
      <w:r w:rsidRPr="009660E9">
        <w:rPr>
          <w:rStyle w:val="FootnoteReference"/>
          <w:sz w:val="16"/>
          <w:szCs w:val="16"/>
        </w:rPr>
        <w:footnoteRef/>
      </w:r>
      <w:r w:rsidR="0DBC2C17" w:rsidRPr="009660E9">
        <w:rPr>
          <w:sz w:val="16"/>
          <w:szCs w:val="16"/>
        </w:rPr>
        <w:t xml:space="preserve"> </w:t>
      </w:r>
      <w:hyperlink r:id="rId40" w:history="1">
        <w:r w:rsidR="00AE7674" w:rsidRPr="009660E9">
          <w:rPr>
            <w:rStyle w:val="Hyperlink"/>
            <w:sz w:val="16"/>
            <w:szCs w:val="16"/>
          </w:rPr>
          <w:t xml:space="preserve">Social protection | United Nations Development </w:t>
        </w:r>
        <w:proofErr w:type="spellStart"/>
        <w:r w:rsidR="00AE7674" w:rsidRPr="009660E9">
          <w:rPr>
            <w:rStyle w:val="Hyperlink"/>
            <w:sz w:val="16"/>
            <w:szCs w:val="16"/>
          </w:rPr>
          <w:t>Programme</w:t>
        </w:r>
        <w:proofErr w:type="spellEnd"/>
        <w:r w:rsidR="00AE7674" w:rsidRPr="009660E9">
          <w:rPr>
            <w:rStyle w:val="Hyperlink"/>
            <w:sz w:val="16"/>
            <w:szCs w:val="16"/>
          </w:rPr>
          <w:t xml:space="preserve"> (undp.org)</w:t>
        </w:r>
      </w:hyperlink>
      <w:r w:rsidR="008D6C3F" w:rsidRPr="009660E9">
        <w:rPr>
          <w:sz w:val="16"/>
          <w:szCs w:val="16"/>
        </w:rPr>
        <w:t xml:space="preserve"> (Accessed on 13/09/2023)</w:t>
      </w:r>
    </w:p>
  </w:footnote>
  <w:footnote w:id="44">
    <w:p w14:paraId="19F1E22B" w14:textId="70D8617D" w:rsidR="00F1673D" w:rsidRPr="009660E9" w:rsidRDefault="00F1673D">
      <w:pPr>
        <w:pStyle w:val="FootnoteText"/>
        <w:rPr>
          <w:sz w:val="16"/>
          <w:szCs w:val="16"/>
        </w:rPr>
      </w:pPr>
      <w:r w:rsidRPr="009660E9">
        <w:rPr>
          <w:rStyle w:val="FootnoteReference"/>
          <w:sz w:val="16"/>
          <w:szCs w:val="16"/>
        </w:rPr>
        <w:footnoteRef/>
      </w:r>
      <w:r w:rsidRPr="009660E9">
        <w:rPr>
          <w:sz w:val="16"/>
          <w:szCs w:val="16"/>
        </w:rPr>
        <w:t xml:space="preserve"> </w:t>
      </w:r>
      <w:hyperlink r:id="rId41" w:history="1">
        <w:r w:rsidRPr="009660E9">
          <w:rPr>
            <w:rStyle w:val="Hyperlink"/>
            <w:sz w:val="16"/>
            <w:szCs w:val="16"/>
          </w:rPr>
          <w:t>2011_AB_Information for SRM in EECCA_ENG.pdf (oecd.org)</w:t>
        </w:r>
      </w:hyperlink>
      <w:r w:rsidR="008D6C3F" w:rsidRPr="009660E9">
        <w:rPr>
          <w:rStyle w:val="Hyperlink"/>
          <w:sz w:val="16"/>
          <w:szCs w:val="16"/>
        </w:rPr>
        <w:t xml:space="preserve"> </w:t>
      </w:r>
      <w:r w:rsidR="008D6C3F" w:rsidRPr="009660E9">
        <w:rPr>
          <w:sz w:val="16"/>
          <w:szCs w:val="16"/>
        </w:rPr>
        <w:t>(Accessed on 13/09/2023)</w:t>
      </w:r>
    </w:p>
  </w:footnote>
  <w:footnote w:id="45">
    <w:p w14:paraId="0AA6D5B1" w14:textId="2ACE226D" w:rsidR="2B01E448" w:rsidRPr="009660E9" w:rsidRDefault="2B01E448" w:rsidP="2B01E448">
      <w:pPr>
        <w:pStyle w:val="FootnoteText"/>
        <w:rPr>
          <w:sz w:val="16"/>
          <w:szCs w:val="16"/>
        </w:rPr>
      </w:pPr>
      <w:r w:rsidRPr="009660E9">
        <w:rPr>
          <w:rStyle w:val="FootnoteReference"/>
          <w:sz w:val="16"/>
          <w:szCs w:val="16"/>
        </w:rPr>
        <w:footnoteRef/>
      </w:r>
      <w:r w:rsidR="3F6978DD" w:rsidRPr="009660E9">
        <w:rPr>
          <w:sz w:val="16"/>
          <w:szCs w:val="16"/>
        </w:rPr>
        <w:t xml:space="preserve"> </w:t>
      </w:r>
      <w:hyperlink r:id="rId42" w:history="1">
        <w:r w:rsidR="007315CB" w:rsidRPr="009660E9">
          <w:rPr>
            <w:rStyle w:val="Hyperlink"/>
            <w:sz w:val="16"/>
            <w:szCs w:val="16"/>
          </w:rPr>
          <w:t>Middle East, Asia and the Pacific (europa.eu)</w:t>
        </w:r>
      </w:hyperlink>
      <w:r w:rsidR="008D6C3F" w:rsidRPr="009660E9">
        <w:rPr>
          <w:sz w:val="16"/>
          <w:szCs w:val="16"/>
        </w:rPr>
        <w:t xml:space="preserve"> (Accessed on 13/09/2023)</w:t>
      </w:r>
    </w:p>
  </w:footnote>
  <w:footnote w:id="46">
    <w:p w14:paraId="5C5A1515" w14:textId="01CD273B" w:rsidR="48CA3544" w:rsidRPr="009660E9" w:rsidRDefault="48CA3544" w:rsidP="48CA3544">
      <w:pPr>
        <w:pStyle w:val="FootnoteText"/>
        <w:rPr>
          <w:sz w:val="16"/>
          <w:szCs w:val="16"/>
        </w:rPr>
      </w:pPr>
      <w:r w:rsidRPr="009660E9">
        <w:rPr>
          <w:rStyle w:val="FootnoteReference"/>
          <w:sz w:val="16"/>
          <w:szCs w:val="16"/>
        </w:rPr>
        <w:footnoteRef/>
      </w:r>
      <w:r w:rsidR="7C525608" w:rsidRPr="009660E9">
        <w:rPr>
          <w:sz w:val="16"/>
          <w:szCs w:val="16"/>
        </w:rPr>
        <w:t xml:space="preserve"> </w:t>
      </w:r>
      <w:hyperlink r:id="rId43" w:history="1">
        <w:r w:rsidR="007A1107" w:rsidRPr="009660E9">
          <w:rPr>
            <w:rStyle w:val="Hyperlink"/>
            <w:sz w:val="16"/>
            <w:szCs w:val="16"/>
          </w:rPr>
          <w:t>Informal economy in Asia and the Pacific (ILO in Asia and the Pacific)</w:t>
        </w:r>
      </w:hyperlink>
      <w:r w:rsidR="008D6C3F" w:rsidRPr="009660E9">
        <w:rPr>
          <w:sz w:val="16"/>
          <w:szCs w:val="16"/>
        </w:rPr>
        <w:t xml:space="preserve"> (Accessed on 13/09/2023)</w:t>
      </w:r>
    </w:p>
  </w:footnote>
  <w:footnote w:id="47">
    <w:p w14:paraId="42609C5A" w14:textId="24A57D30" w:rsidR="3D555B17" w:rsidRPr="007A1107" w:rsidRDefault="3D555B17" w:rsidP="3D555B17">
      <w:pPr>
        <w:pStyle w:val="FootnoteText"/>
      </w:pPr>
      <w:r w:rsidRPr="009660E9">
        <w:rPr>
          <w:rStyle w:val="FootnoteReference"/>
          <w:sz w:val="16"/>
          <w:szCs w:val="16"/>
        </w:rPr>
        <w:footnoteRef/>
      </w:r>
      <w:r w:rsidR="3E0AE4B6" w:rsidRPr="009660E9">
        <w:rPr>
          <w:sz w:val="16"/>
          <w:szCs w:val="16"/>
        </w:rPr>
        <w:t xml:space="preserve"> </w:t>
      </w:r>
      <w:hyperlink r:id="rId44" w:history="1">
        <w:r w:rsidR="006360A1" w:rsidRPr="009660E9">
          <w:rPr>
            <w:rStyle w:val="Hyperlink"/>
            <w:sz w:val="16"/>
            <w:szCs w:val="16"/>
          </w:rPr>
          <w:t>Social Protection for Informal Workers in Asia (adb.org)</w:t>
        </w:r>
      </w:hyperlink>
      <w:r w:rsidR="00A563C0" w:rsidRPr="009660E9">
        <w:rPr>
          <w:sz w:val="16"/>
          <w:szCs w:val="16"/>
        </w:rPr>
        <w:t xml:space="preserve"> (Accessed on 13/09/2023)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A79E" w14:textId="02918B2D" w:rsidR="00B43BD0" w:rsidRPr="00E66590" w:rsidRDefault="003C7C62">
    <w:pPr>
      <w:pStyle w:val="Header"/>
    </w:pPr>
    <w:r>
      <w:pict w14:anchorId="204B4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139360" o:spid="_x0000_s1027"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CDED" w14:textId="00BFA09C" w:rsidR="00A16C2A" w:rsidRPr="00E66590" w:rsidRDefault="003C7C62">
    <w:pPr>
      <w:pStyle w:val="Header"/>
    </w:pPr>
    <w:r>
      <w:pict w14:anchorId="1D773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139361" o:spid="_x0000_s1028" type="#_x0000_t136" style="position:absolute;margin-left:0;margin-top:0;width:412.4pt;height:247.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
    <w:sdtPr>
      <w:id w:val="-611745910"/>
      <w:docPartObj>
        <w:docPartGallery w:val="Page Numbers (Margins)"/>
        <w:docPartUnique/>
      </w:docPartObj>
    </w:sdtPr>
    <w:sdtEndPr/>
    <w:sdtContent>
      <w:p w14:paraId="78F39461" w14:textId="77777777" w:rsidR="00A16C2A" w:rsidRPr="00E66590" w:rsidRDefault="00A16C2A">
        <w:pPr>
          <w:pStyle w:val="Header"/>
        </w:pPr>
        <w:r w:rsidRPr="00E66590">
          <w:rPr>
            <w:noProof/>
          </w:rPr>
          <mc:AlternateContent>
            <mc:Choice Requires="wps">
              <w:drawing>
                <wp:anchor distT="0" distB="0" distL="114300" distR="114300" simplePos="0" relativeHeight="251658240" behindDoc="0" locked="0" layoutInCell="0" allowOverlap="1" wp14:anchorId="4B953579" wp14:editId="6AE5B587">
                  <wp:simplePos x="0" y="0"/>
                  <wp:positionH relativeFrom="rightMargin">
                    <wp:align>center</wp:align>
                  </wp:positionH>
                  <wp:positionV relativeFrom="margin">
                    <wp:align>bottom</wp:align>
                  </wp:positionV>
                  <wp:extent cx="532765" cy="2183130"/>
                  <wp:effectExtent l="0" t="0" r="3810" b="0"/>
                  <wp:wrapNone/>
                  <wp:docPr id="179375408" name="Rectangle 179375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13741" w14:textId="77777777" w:rsidR="00A16C2A" w:rsidRPr="00E66590" w:rsidRDefault="00A16C2A">
                              <w:pPr>
                                <w:pStyle w:val="Footer"/>
                                <w:rPr>
                                  <w:rFonts w:asciiTheme="majorHAnsi" w:eastAsiaTheme="majorEastAsia" w:hAnsiTheme="majorHAnsi" w:cstheme="majorBidi"/>
                                  <w:sz w:val="44"/>
                                  <w:szCs w:val="44"/>
                                </w:rPr>
                              </w:pPr>
                              <w:r w:rsidRPr="00E66590">
                                <w:rPr>
                                  <w:rFonts w:asciiTheme="majorHAnsi" w:eastAsiaTheme="majorEastAsia" w:hAnsiTheme="majorHAnsi" w:cstheme="majorBidi"/>
                                </w:rPr>
                                <w:t>Page</w:t>
                              </w:r>
                              <w:r w:rsidRPr="00E66590">
                                <w:rPr>
                                  <w:rFonts w:eastAsiaTheme="minorEastAsia" w:cs="Times New Roman"/>
                                </w:rPr>
                                <w:fldChar w:fldCharType="begin"/>
                              </w:r>
                              <w:r w:rsidRPr="00E66590">
                                <w:instrText xml:space="preserve"> PAGE    \* MERGEFORMAT </w:instrText>
                              </w:r>
                              <w:r w:rsidRPr="00E66590">
                                <w:rPr>
                                  <w:rFonts w:eastAsiaTheme="minorEastAsia" w:cs="Times New Roman"/>
                                </w:rPr>
                                <w:fldChar w:fldCharType="separate"/>
                              </w:r>
                              <w:r w:rsidRPr="00E66590">
                                <w:rPr>
                                  <w:rFonts w:asciiTheme="majorHAnsi" w:eastAsiaTheme="majorEastAsia" w:hAnsiTheme="majorHAnsi" w:cstheme="majorBidi"/>
                                  <w:sz w:val="44"/>
                                  <w:szCs w:val="44"/>
                                </w:rPr>
                                <w:t>2</w:t>
                              </w:r>
                              <w:r w:rsidRPr="00E66590">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953579" id="Rectangle 179375408" o:spid="_x0000_s1026" style="position:absolute;margin-left:0;margin-top:0;width:41.95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36313741" w14:textId="77777777" w:rsidR="00A16C2A" w:rsidRPr="00E66590" w:rsidRDefault="00A16C2A">
                        <w:pPr>
                          <w:pStyle w:val="Footer"/>
                          <w:rPr>
                            <w:rFonts w:asciiTheme="majorHAnsi" w:eastAsiaTheme="majorEastAsia" w:hAnsiTheme="majorHAnsi" w:cstheme="majorBidi"/>
                            <w:sz w:val="44"/>
                            <w:szCs w:val="44"/>
                          </w:rPr>
                        </w:pPr>
                        <w:r w:rsidRPr="00E66590">
                          <w:rPr>
                            <w:rFonts w:asciiTheme="majorHAnsi" w:eastAsiaTheme="majorEastAsia" w:hAnsiTheme="majorHAnsi" w:cstheme="majorBidi"/>
                          </w:rPr>
                          <w:t>Page</w:t>
                        </w:r>
                        <w:r w:rsidRPr="00E66590">
                          <w:rPr>
                            <w:rFonts w:eastAsiaTheme="minorEastAsia" w:cs="Times New Roman"/>
                          </w:rPr>
                          <w:fldChar w:fldCharType="begin"/>
                        </w:r>
                        <w:r w:rsidRPr="00E66590">
                          <w:instrText xml:space="preserve"> PAGE    \* MERGEFORMAT </w:instrText>
                        </w:r>
                        <w:r w:rsidRPr="00E66590">
                          <w:rPr>
                            <w:rFonts w:eastAsiaTheme="minorEastAsia" w:cs="Times New Roman"/>
                          </w:rPr>
                          <w:fldChar w:fldCharType="separate"/>
                        </w:r>
                        <w:r w:rsidRPr="00E66590">
                          <w:rPr>
                            <w:rFonts w:asciiTheme="majorHAnsi" w:eastAsiaTheme="majorEastAsia" w:hAnsiTheme="majorHAnsi" w:cstheme="majorBidi"/>
                            <w:sz w:val="44"/>
                            <w:szCs w:val="44"/>
                          </w:rPr>
                          <w:t>2</w:t>
                        </w:r>
                        <w:r w:rsidRPr="00E66590">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A46B" w14:textId="0520B443" w:rsidR="00B43BD0" w:rsidRPr="00E66590" w:rsidRDefault="003C7C62">
    <w:pPr>
      <w:pStyle w:val="Header"/>
    </w:pPr>
    <w:r>
      <w:pict w14:anchorId="43393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139359" o:spid="_x0000_s1026"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C14"/>
    <w:multiLevelType w:val="multilevel"/>
    <w:tmpl w:val="CDE0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D616C"/>
    <w:multiLevelType w:val="multilevel"/>
    <w:tmpl w:val="6216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7788A"/>
    <w:multiLevelType w:val="hybridMultilevel"/>
    <w:tmpl w:val="3684D608"/>
    <w:lvl w:ilvl="0" w:tplc="B0A0827A">
      <w:start w:val="1"/>
      <w:numFmt w:val="decimal"/>
      <w:lvlText w:val="%1."/>
      <w:lvlJc w:val="left"/>
      <w:pPr>
        <w:ind w:left="720" w:hanging="360"/>
      </w:pPr>
    </w:lvl>
    <w:lvl w:ilvl="1" w:tplc="2B248060">
      <w:start w:val="1"/>
      <w:numFmt w:val="lowerLetter"/>
      <w:lvlText w:val="%2."/>
      <w:lvlJc w:val="left"/>
      <w:pPr>
        <w:ind w:left="1440" w:hanging="360"/>
      </w:pPr>
    </w:lvl>
    <w:lvl w:ilvl="2" w:tplc="70B2F826">
      <w:start w:val="1"/>
      <w:numFmt w:val="lowerRoman"/>
      <w:lvlText w:val="%3."/>
      <w:lvlJc w:val="right"/>
      <w:pPr>
        <w:ind w:left="2160" w:hanging="180"/>
      </w:pPr>
    </w:lvl>
    <w:lvl w:ilvl="3" w:tplc="5E66DE60">
      <w:start w:val="1"/>
      <w:numFmt w:val="decimal"/>
      <w:lvlText w:val="%4."/>
      <w:lvlJc w:val="left"/>
      <w:pPr>
        <w:ind w:left="2880" w:hanging="360"/>
      </w:pPr>
    </w:lvl>
    <w:lvl w:ilvl="4" w:tplc="B4F465C0">
      <w:start w:val="1"/>
      <w:numFmt w:val="lowerLetter"/>
      <w:lvlText w:val="%5."/>
      <w:lvlJc w:val="left"/>
      <w:pPr>
        <w:ind w:left="3600" w:hanging="360"/>
      </w:pPr>
    </w:lvl>
    <w:lvl w:ilvl="5" w:tplc="DF2660F2">
      <w:start w:val="1"/>
      <w:numFmt w:val="lowerRoman"/>
      <w:lvlText w:val="%6."/>
      <w:lvlJc w:val="right"/>
      <w:pPr>
        <w:ind w:left="4320" w:hanging="180"/>
      </w:pPr>
    </w:lvl>
    <w:lvl w:ilvl="6" w:tplc="B04A7EE4">
      <w:start w:val="1"/>
      <w:numFmt w:val="decimal"/>
      <w:lvlText w:val="%7."/>
      <w:lvlJc w:val="left"/>
      <w:pPr>
        <w:ind w:left="5040" w:hanging="360"/>
      </w:pPr>
    </w:lvl>
    <w:lvl w:ilvl="7" w:tplc="5DB20C60">
      <w:start w:val="1"/>
      <w:numFmt w:val="lowerLetter"/>
      <w:lvlText w:val="%8."/>
      <w:lvlJc w:val="left"/>
      <w:pPr>
        <w:ind w:left="5760" w:hanging="360"/>
      </w:pPr>
    </w:lvl>
    <w:lvl w:ilvl="8" w:tplc="2BA01076">
      <w:start w:val="1"/>
      <w:numFmt w:val="lowerRoman"/>
      <w:lvlText w:val="%9."/>
      <w:lvlJc w:val="right"/>
      <w:pPr>
        <w:ind w:left="6480" w:hanging="180"/>
      </w:pPr>
    </w:lvl>
  </w:abstractNum>
  <w:abstractNum w:abstractNumId="3" w15:restartNumberingAfterBreak="0">
    <w:nsid w:val="459405C1"/>
    <w:multiLevelType w:val="multilevel"/>
    <w:tmpl w:val="EC6E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A2E49"/>
    <w:multiLevelType w:val="multilevel"/>
    <w:tmpl w:val="D2B8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D00EA0"/>
    <w:multiLevelType w:val="multilevel"/>
    <w:tmpl w:val="A7840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BC28FA"/>
    <w:multiLevelType w:val="hybridMultilevel"/>
    <w:tmpl w:val="62503648"/>
    <w:lvl w:ilvl="0" w:tplc="C1487802">
      <w:start w:val="1"/>
      <w:numFmt w:val="decimal"/>
      <w:lvlText w:val="%1."/>
      <w:lvlJc w:val="left"/>
      <w:pPr>
        <w:ind w:left="720" w:hanging="360"/>
      </w:pPr>
    </w:lvl>
    <w:lvl w:ilvl="1" w:tplc="4F54B11C">
      <w:start w:val="1"/>
      <w:numFmt w:val="lowerLetter"/>
      <w:lvlText w:val="%2."/>
      <w:lvlJc w:val="left"/>
      <w:pPr>
        <w:ind w:left="1440" w:hanging="360"/>
      </w:pPr>
    </w:lvl>
    <w:lvl w:ilvl="2" w:tplc="19D8C034">
      <w:start w:val="1"/>
      <w:numFmt w:val="lowerRoman"/>
      <w:lvlText w:val="%3."/>
      <w:lvlJc w:val="right"/>
      <w:pPr>
        <w:ind w:left="2160" w:hanging="180"/>
      </w:pPr>
    </w:lvl>
    <w:lvl w:ilvl="3" w:tplc="3CF6051C">
      <w:start w:val="1"/>
      <w:numFmt w:val="decimal"/>
      <w:lvlText w:val="%4."/>
      <w:lvlJc w:val="left"/>
      <w:pPr>
        <w:ind w:left="2880" w:hanging="360"/>
      </w:pPr>
    </w:lvl>
    <w:lvl w:ilvl="4" w:tplc="6CDA7BD0">
      <w:start w:val="1"/>
      <w:numFmt w:val="lowerLetter"/>
      <w:lvlText w:val="%5."/>
      <w:lvlJc w:val="left"/>
      <w:pPr>
        <w:ind w:left="3600" w:hanging="360"/>
      </w:pPr>
    </w:lvl>
    <w:lvl w:ilvl="5" w:tplc="6DEA2448">
      <w:start w:val="1"/>
      <w:numFmt w:val="lowerRoman"/>
      <w:lvlText w:val="%6."/>
      <w:lvlJc w:val="right"/>
      <w:pPr>
        <w:ind w:left="4320" w:hanging="180"/>
      </w:pPr>
    </w:lvl>
    <w:lvl w:ilvl="6" w:tplc="4BD0CD00">
      <w:start w:val="1"/>
      <w:numFmt w:val="decimal"/>
      <w:lvlText w:val="%7."/>
      <w:lvlJc w:val="left"/>
      <w:pPr>
        <w:ind w:left="5040" w:hanging="360"/>
      </w:pPr>
    </w:lvl>
    <w:lvl w:ilvl="7" w:tplc="F70ABB3A">
      <w:start w:val="1"/>
      <w:numFmt w:val="lowerLetter"/>
      <w:lvlText w:val="%8."/>
      <w:lvlJc w:val="left"/>
      <w:pPr>
        <w:ind w:left="5760" w:hanging="360"/>
      </w:pPr>
    </w:lvl>
    <w:lvl w:ilvl="8" w:tplc="50B25202">
      <w:start w:val="1"/>
      <w:numFmt w:val="lowerRoman"/>
      <w:lvlText w:val="%9."/>
      <w:lvlJc w:val="right"/>
      <w:pPr>
        <w:ind w:left="6480" w:hanging="180"/>
      </w:pPr>
    </w:lvl>
  </w:abstractNum>
  <w:num w:numId="1" w16cid:durableId="1513299306">
    <w:abstractNumId w:val="6"/>
  </w:num>
  <w:num w:numId="2" w16cid:durableId="37975386">
    <w:abstractNumId w:val="2"/>
  </w:num>
  <w:num w:numId="3" w16cid:durableId="222714670">
    <w:abstractNumId w:val="5"/>
  </w:num>
  <w:num w:numId="4" w16cid:durableId="1995140992">
    <w:abstractNumId w:val="4"/>
  </w:num>
  <w:num w:numId="5" w16cid:durableId="22749917">
    <w:abstractNumId w:val="1"/>
  </w:num>
  <w:num w:numId="6" w16cid:durableId="1766344332">
    <w:abstractNumId w:val="3"/>
  </w:num>
  <w:num w:numId="7" w16cid:durableId="1886061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B0"/>
    <w:rsid w:val="000001B9"/>
    <w:rsid w:val="00002198"/>
    <w:rsid w:val="000042BB"/>
    <w:rsid w:val="00010192"/>
    <w:rsid w:val="00010C3B"/>
    <w:rsid w:val="000134CD"/>
    <w:rsid w:val="00014B7F"/>
    <w:rsid w:val="00014CC1"/>
    <w:rsid w:val="00014FCA"/>
    <w:rsid w:val="0001661D"/>
    <w:rsid w:val="00016B5E"/>
    <w:rsid w:val="00016F90"/>
    <w:rsid w:val="00021388"/>
    <w:rsid w:val="0002297F"/>
    <w:rsid w:val="00023EC2"/>
    <w:rsid w:val="00024149"/>
    <w:rsid w:val="0002462F"/>
    <w:rsid w:val="000261FB"/>
    <w:rsid w:val="00030A2F"/>
    <w:rsid w:val="00030EB7"/>
    <w:rsid w:val="00031E01"/>
    <w:rsid w:val="00032E1D"/>
    <w:rsid w:val="00033886"/>
    <w:rsid w:val="0003419A"/>
    <w:rsid w:val="0003425D"/>
    <w:rsid w:val="0003552A"/>
    <w:rsid w:val="0003675D"/>
    <w:rsid w:val="000368EB"/>
    <w:rsid w:val="00037142"/>
    <w:rsid w:val="00037EBF"/>
    <w:rsid w:val="00040B15"/>
    <w:rsid w:val="00041B72"/>
    <w:rsid w:val="00041DB5"/>
    <w:rsid w:val="00041DD2"/>
    <w:rsid w:val="00041E0A"/>
    <w:rsid w:val="000423D4"/>
    <w:rsid w:val="00042700"/>
    <w:rsid w:val="000467F1"/>
    <w:rsid w:val="00046BCE"/>
    <w:rsid w:val="0005129E"/>
    <w:rsid w:val="00053967"/>
    <w:rsid w:val="00055317"/>
    <w:rsid w:val="00056A27"/>
    <w:rsid w:val="00056CD8"/>
    <w:rsid w:val="00060FB3"/>
    <w:rsid w:val="00061074"/>
    <w:rsid w:val="000631C8"/>
    <w:rsid w:val="000641CC"/>
    <w:rsid w:val="0006474E"/>
    <w:rsid w:val="00065304"/>
    <w:rsid w:val="00065715"/>
    <w:rsid w:val="0006776E"/>
    <w:rsid w:val="00071161"/>
    <w:rsid w:val="00073F0E"/>
    <w:rsid w:val="00074A0C"/>
    <w:rsid w:val="00074C9D"/>
    <w:rsid w:val="0007662C"/>
    <w:rsid w:val="00077487"/>
    <w:rsid w:val="0008135D"/>
    <w:rsid w:val="00081BAB"/>
    <w:rsid w:val="00083D53"/>
    <w:rsid w:val="000866D4"/>
    <w:rsid w:val="00086710"/>
    <w:rsid w:val="0009021E"/>
    <w:rsid w:val="00090F73"/>
    <w:rsid w:val="00091401"/>
    <w:rsid w:val="000916CA"/>
    <w:rsid w:val="000920A5"/>
    <w:rsid w:val="00093258"/>
    <w:rsid w:val="000955E5"/>
    <w:rsid w:val="0009584C"/>
    <w:rsid w:val="00095BA8"/>
    <w:rsid w:val="00096970"/>
    <w:rsid w:val="00096CF6"/>
    <w:rsid w:val="000A2378"/>
    <w:rsid w:val="000A26F1"/>
    <w:rsid w:val="000A2FD9"/>
    <w:rsid w:val="000A37C3"/>
    <w:rsid w:val="000A5B9E"/>
    <w:rsid w:val="000A651C"/>
    <w:rsid w:val="000B464A"/>
    <w:rsid w:val="000B596E"/>
    <w:rsid w:val="000B7C85"/>
    <w:rsid w:val="000C19A5"/>
    <w:rsid w:val="000C414C"/>
    <w:rsid w:val="000C45B8"/>
    <w:rsid w:val="000C58A8"/>
    <w:rsid w:val="000C662D"/>
    <w:rsid w:val="000C725C"/>
    <w:rsid w:val="000D3418"/>
    <w:rsid w:val="000D4AF0"/>
    <w:rsid w:val="000D6195"/>
    <w:rsid w:val="000D61E4"/>
    <w:rsid w:val="000D6415"/>
    <w:rsid w:val="000D6541"/>
    <w:rsid w:val="000E29AE"/>
    <w:rsid w:val="000E3E7C"/>
    <w:rsid w:val="000E47D6"/>
    <w:rsid w:val="000E5118"/>
    <w:rsid w:val="000E5714"/>
    <w:rsid w:val="000E587C"/>
    <w:rsid w:val="000E66C3"/>
    <w:rsid w:val="000E6DBA"/>
    <w:rsid w:val="000F0A39"/>
    <w:rsid w:val="000F13E0"/>
    <w:rsid w:val="000F170A"/>
    <w:rsid w:val="000F1901"/>
    <w:rsid w:val="000F1FCF"/>
    <w:rsid w:val="000F5987"/>
    <w:rsid w:val="000F5ABF"/>
    <w:rsid w:val="000F5C96"/>
    <w:rsid w:val="000F6123"/>
    <w:rsid w:val="000F6799"/>
    <w:rsid w:val="00100840"/>
    <w:rsid w:val="00100FF1"/>
    <w:rsid w:val="001012AC"/>
    <w:rsid w:val="00102599"/>
    <w:rsid w:val="00102918"/>
    <w:rsid w:val="00102D3B"/>
    <w:rsid w:val="00103232"/>
    <w:rsid w:val="0010375C"/>
    <w:rsid w:val="0010395E"/>
    <w:rsid w:val="00104DC5"/>
    <w:rsid w:val="001055A1"/>
    <w:rsid w:val="00105C8A"/>
    <w:rsid w:val="00106BA0"/>
    <w:rsid w:val="001101CD"/>
    <w:rsid w:val="0011171C"/>
    <w:rsid w:val="001117DB"/>
    <w:rsid w:val="00113E4E"/>
    <w:rsid w:val="00113E8A"/>
    <w:rsid w:val="00113E92"/>
    <w:rsid w:val="001146B4"/>
    <w:rsid w:val="001147DF"/>
    <w:rsid w:val="00114C10"/>
    <w:rsid w:val="00115F18"/>
    <w:rsid w:val="00116B84"/>
    <w:rsid w:val="001206CD"/>
    <w:rsid w:val="0012075D"/>
    <w:rsid w:val="00120A3C"/>
    <w:rsid w:val="00121224"/>
    <w:rsid w:val="001213B0"/>
    <w:rsid w:val="001225FB"/>
    <w:rsid w:val="0012626B"/>
    <w:rsid w:val="00126A23"/>
    <w:rsid w:val="00130320"/>
    <w:rsid w:val="00131E49"/>
    <w:rsid w:val="00135713"/>
    <w:rsid w:val="00135CA0"/>
    <w:rsid w:val="001373EF"/>
    <w:rsid w:val="00137911"/>
    <w:rsid w:val="00142B31"/>
    <w:rsid w:val="00145D7D"/>
    <w:rsid w:val="001469E8"/>
    <w:rsid w:val="00146BC7"/>
    <w:rsid w:val="00147D44"/>
    <w:rsid w:val="00150ED4"/>
    <w:rsid w:val="00151698"/>
    <w:rsid w:val="00154584"/>
    <w:rsid w:val="00156910"/>
    <w:rsid w:val="00157212"/>
    <w:rsid w:val="0016073A"/>
    <w:rsid w:val="00160BCB"/>
    <w:rsid w:val="00162BA3"/>
    <w:rsid w:val="001632F5"/>
    <w:rsid w:val="00163BCA"/>
    <w:rsid w:val="00163EC7"/>
    <w:rsid w:val="001654BB"/>
    <w:rsid w:val="001676C2"/>
    <w:rsid w:val="00170F95"/>
    <w:rsid w:val="0017138F"/>
    <w:rsid w:val="001715F4"/>
    <w:rsid w:val="001725E7"/>
    <w:rsid w:val="00172DE7"/>
    <w:rsid w:val="00175E53"/>
    <w:rsid w:val="00177004"/>
    <w:rsid w:val="00181B37"/>
    <w:rsid w:val="00182402"/>
    <w:rsid w:val="00182A85"/>
    <w:rsid w:val="00182B00"/>
    <w:rsid w:val="001846FC"/>
    <w:rsid w:val="00186AAE"/>
    <w:rsid w:val="001871C4"/>
    <w:rsid w:val="00192637"/>
    <w:rsid w:val="00192718"/>
    <w:rsid w:val="00192A11"/>
    <w:rsid w:val="0019354C"/>
    <w:rsid w:val="001935F2"/>
    <w:rsid w:val="00193EC3"/>
    <w:rsid w:val="00195306"/>
    <w:rsid w:val="001956D9"/>
    <w:rsid w:val="00195E51"/>
    <w:rsid w:val="00197369"/>
    <w:rsid w:val="00197839"/>
    <w:rsid w:val="001A0196"/>
    <w:rsid w:val="001A0B86"/>
    <w:rsid w:val="001A2915"/>
    <w:rsid w:val="001A3440"/>
    <w:rsid w:val="001A3FA7"/>
    <w:rsid w:val="001A4D29"/>
    <w:rsid w:val="001A5F7B"/>
    <w:rsid w:val="001A753D"/>
    <w:rsid w:val="001A77C8"/>
    <w:rsid w:val="001A799A"/>
    <w:rsid w:val="001B1151"/>
    <w:rsid w:val="001B1971"/>
    <w:rsid w:val="001B1E45"/>
    <w:rsid w:val="001B3265"/>
    <w:rsid w:val="001B34D2"/>
    <w:rsid w:val="001B3A56"/>
    <w:rsid w:val="001B478C"/>
    <w:rsid w:val="001B4F0C"/>
    <w:rsid w:val="001B620D"/>
    <w:rsid w:val="001C301F"/>
    <w:rsid w:val="001C45E4"/>
    <w:rsid w:val="001C4C3F"/>
    <w:rsid w:val="001C56DA"/>
    <w:rsid w:val="001C7CBF"/>
    <w:rsid w:val="001D033D"/>
    <w:rsid w:val="001D0801"/>
    <w:rsid w:val="001D1435"/>
    <w:rsid w:val="001D4692"/>
    <w:rsid w:val="001D6DCC"/>
    <w:rsid w:val="001D77B9"/>
    <w:rsid w:val="001E0C00"/>
    <w:rsid w:val="001E18CB"/>
    <w:rsid w:val="001E38F5"/>
    <w:rsid w:val="001E6808"/>
    <w:rsid w:val="001E6DAE"/>
    <w:rsid w:val="001F090A"/>
    <w:rsid w:val="001F0982"/>
    <w:rsid w:val="001F1B3D"/>
    <w:rsid w:val="001F2206"/>
    <w:rsid w:val="001F44AD"/>
    <w:rsid w:val="001F4A33"/>
    <w:rsid w:val="001F5C24"/>
    <w:rsid w:val="001F5C2D"/>
    <w:rsid w:val="001F613F"/>
    <w:rsid w:val="001F7C8A"/>
    <w:rsid w:val="002030FE"/>
    <w:rsid w:val="00203240"/>
    <w:rsid w:val="00203410"/>
    <w:rsid w:val="0020372E"/>
    <w:rsid w:val="00203A6B"/>
    <w:rsid w:val="002049B0"/>
    <w:rsid w:val="00205543"/>
    <w:rsid w:val="0020599E"/>
    <w:rsid w:val="002062AB"/>
    <w:rsid w:val="002068FE"/>
    <w:rsid w:val="00206A0E"/>
    <w:rsid w:val="0020708D"/>
    <w:rsid w:val="002075ED"/>
    <w:rsid w:val="002106AB"/>
    <w:rsid w:val="00210B41"/>
    <w:rsid w:val="00210BD9"/>
    <w:rsid w:val="00211753"/>
    <w:rsid w:val="002118A0"/>
    <w:rsid w:val="00212350"/>
    <w:rsid w:val="00216792"/>
    <w:rsid w:val="00216851"/>
    <w:rsid w:val="0022114D"/>
    <w:rsid w:val="00225550"/>
    <w:rsid w:val="00225BCA"/>
    <w:rsid w:val="00226C5C"/>
    <w:rsid w:val="00226C8A"/>
    <w:rsid w:val="002271CB"/>
    <w:rsid w:val="0022739A"/>
    <w:rsid w:val="002322C8"/>
    <w:rsid w:val="0023401A"/>
    <w:rsid w:val="00235C4F"/>
    <w:rsid w:val="002409D1"/>
    <w:rsid w:val="00241A03"/>
    <w:rsid w:val="002445D8"/>
    <w:rsid w:val="0024471C"/>
    <w:rsid w:val="00244D3A"/>
    <w:rsid w:val="00246A63"/>
    <w:rsid w:val="00247055"/>
    <w:rsid w:val="002471E0"/>
    <w:rsid w:val="00247E11"/>
    <w:rsid w:val="002517E3"/>
    <w:rsid w:val="002566F1"/>
    <w:rsid w:val="00261B5E"/>
    <w:rsid w:val="00261DAE"/>
    <w:rsid w:val="0026209F"/>
    <w:rsid w:val="00263EF6"/>
    <w:rsid w:val="002653C2"/>
    <w:rsid w:val="00265648"/>
    <w:rsid w:val="00266029"/>
    <w:rsid w:val="0027204A"/>
    <w:rsid w:val="00272EDD"/>
    <w:rsid w:val="0027340F"/>
    <w:rsid w:val="00273DDB"/>
    <w:rsid w:val="002756A1"/>
    <w:rsid w:val="00276301"/>
    <w:rsid w:val="00280285"/>
    <w:rsid w:val="002804F9"/>
    <w:rsid w:val="0028120C"/>
    <w:rsid w:val="00281294"/>
    <w:rsid w:val="00281EC0"/>
    <w:rsid w:val="00282125"/>
    <w:rsid w:val="002824FC"/>
    <w:rsid w:val="00282C66"/>
    <w:rsid w:val="00283658"/>
    <w:rsid w:val="00285E6F"/>
    <w:rsid w:val="0029055B"/>
    <w:rsid w:val="002919A0"/>
    <w:rsid w:val="00292393"/>
    <w:rsid w:val="00292A88"/>
    <w:rsid w:val="002931B9"/>
    <w:rsid w:val="00294C09"/>
    <w:rsid w:val="00295A5A"/>
    <w:rsid w:val="00295D6F"/>
    <w:rsid w:val="00295F10"/>
    <w:rsid w:val="00296857"/>
    <w:rsid w:val="002A37FC"/>
    <w:rsid w:val="002A5486"/>
    <w:rsid w:val="002A5C02"/>
    <w:rsid w:val="002A6320"/>
    <w:rsid w:val="002A6FA5"/>
    <w:rsid w:val="002A7EA7"/>
    <w:rsid w:val="002B0D6A"/>
    <w:rsid w:val="002B16B3"/>
    <w:rsid w:val="002B243A"/>
    <w:rsid w:val="002B4D57"/>
    <w:rsid w:val="002B6138"/>
    <w:rsid w:val="002B6D08"/>
    <w:rsid w:val="002B75D8"/>
    <w:rsid w:val="002C051E"/>
    <w:rsid w:val="002C14E8"/>
    <w:rsid w:val="002C2D0E"/>
    <w:rsid w:val="002C2D10"/>
    <w:rsid w:val="002C3DF0"/>
    <w:rsid w:val="002C422F"/>
    <w:rsid w:val="002C635A"/>
    <w:rsid w:val="002C70E0"/>
    <w:rsid w:val="002C711A"/>
    <w:rsid w:val="002D2B3F"/>
    <w:rsid w:val="002D2E0F"/>
    <w:rsid w:val="002D3320"/>
    <w:rsid w:val="002D37EE"/>
    <w:rsid w:val="002D3AB7"/>
    <w:rsid w:val="002D43D7"/>
    <w:rsid w:val="002D45B8"/>
    <w:rsid w:val="002D4FBC"/>
    <w:rsid w:val="002D5065"/>
    <w:rsid w:val="002D5161"/>
    <w:rsid w:val="002D77B8"/>
    <w:rsid w:val="002E015C"/>
    <w:rsid w:val="002E185D"/>
    <w:rsid w:val="002E23D6"/>
    <w:rsid w:val="002E2926"/>
    <w:rsid w:val="002E30B5"/>
    <w:rsid w:val="002E3143"/>
    <w:rsid w:val="002E6609"/>
    <w:rsid w:val="002E7479"/>
    <w:rsid w:val="002F05F8"/>
    <w:rsid w:val="002F0A0B"/>
    <w:rsid w:val="002F0B03"/>
    <w:rsid w:val="002F1EBD"/>
    <w:rsid w:val="002F2455"/>
    <w:rsid w:val="002F2D1C"/>
    <w:rsid w:val="002F34E9"/>
    <w:rsid w:val="002F427F"/>
    <w:rsid w:val="002F4C46"/>
    <w:rsid w:val="002F69A1"/>
    <w:rsid w:val="003004F5"/>
    <w:rsid w:val="003010F7"/>
    <w:rsid w:val="00301369"/>
    <w:rsid w:val="003029AB"/>
    <w:rsid w:val="0030555B"/>
    <w:rsid w:val="00310E6B"/>
    <w:rsid w:val="00310F84"/>
    <w:rsid w:val="00311567"/>
    <w:rsid w:val="00311631"/>
    <w:rsid w:val="00311F87"/>
    <w:rsid w:val="00312214"/>
    <w:rsid w:val="00312509"/>
    <w:rsid w:val="00313CA6"/>
    <w:rsid w:val="003140FA"/>
    <w:rsid w:val="00314872"/>
    <w:rsid w:val="00314F94"/>
    <w:rsid w:val="00322838"/>
    <w:rsid w:val="003242D6"/>
    <w:rsid w:val="003277A7"/>
    <w:rsid w:val="00331E69"/>
    <w:rsid w:val="003329B6"/>
    <w:rsid w:val="00332C03"/>
    <w:rsid w:val="00332F01"/>
    <w:rsid w:val="00334F41"/>
    <w:rsid w:val="003351D0"/>
    <w:rsid w:val="00337150"/>
    <w:rsid w:val="003372BE"/>
    <w:rsid w:val="00337CFC"/>
    <w:rsid w:val="00337E7B"/>
    <w:rsid w:val="0034145F"/>
    <w:rsid w:val="00341878"/>
    <w:rsid w:val="00343D4C"/>
    <w:rsid w:val="00344576"/>
    <w:rsid w:val="00346375"/>
    <w:rsid w:val="00350073"/>
    <w:rsid w:val="00350960"/>
    <w:rsid w:val="00351F79"/>
    <w:rsid w:val="00352C7F"/>
    <w:rsid w:val="00357B2D"/>
    <w:rsid w:val="00362A0D"/>
    <w:rsid w:val="00366FD3"/>
    <w:rsid w:val="00367719"/>
    <w:rsid w:val="00370293"/>
    <w:rsid w:val="003708B9"/>
    <w:rsid w:val="0037267E"/>
    <w:rsid w:val="00373267"/>
    <w:rsid w:val="00373FA9"/>
    <w:rsid w:val="0037571B"/>
    <w:rsid w:val="00376209"/>
    <w:rsid w:val="0037719D"/>
    <w:rsid w:val="0038033B"/>
    <w:rsid w:val="003818C0"/>
    <w:rsid w:val="003820A9"/>
    <w:rsid w:val="00382E72"/>
    <w:rsid w:val="00383270"/>
    <w:rsid w:val="003839EB"/>
    <w:rsid w:val="00387516"/>
    <w:rsid w:val="00387D04"/>
    <w:rsid w:val="00391325"/>
    <w:rsid w:val="003914A6"/>
    <w:rsid w:val="0039410D"/>
    <w:rsid w:val="00396916"/>
    <w:rsid w:val="003A06E5"/>
    <w:rsid w:val="003A11D8"/>
    <w:rsid w:val="003A38DF"/>
    <w:rsid w:val="003A4C26"/>
    <w:rsid w:val="003A4E73"/>
    <w:rsid w:val="003A73F9"/>
    <w:rsid w:val="003A7F00"/>
    <w:rsid w:val="003B052B"/>
    <w:rsid w:val="003B66C2"/>
    <w:rsid w:val="003B6989"/>
    <w:rsid w:val="003B6FD0"/>
    <w:rsid w:val="003B7614"/>
    <w:rsid w:val="003B7B61"/>
    <w:rsid w:val="003C000E"/>
    <w:rsid w:val="003C08F3"/>
    <w:rsid w:val="003C1751"/>
    <w:rsid w:val="003C27CD"/>
    <w:rsid w:val="003C4DE3"/>
    <w:rsid w:val="003C4E39"/>
    <w:rsid w:val="003C527C"/>
    <w:rsid w:val="003C7144"/>
    <w:rsid w:val="003C7181"/>
    <w:rsid w:val="003D1BDA"/>
    <w:rsid w:val="003D3538"/>
    <w:rsid w:val="003D4969"/>
    <w:rsid w:val="003D4CC9"/>
    <w:rsid w:val="003E00FA"/>
    <w:rsid w:val="003E1042"/>
    <w:rsid w:val="003E1516"/>
    <w:rsid w:val="003E2C09"/>
    <w:rsid w:val="003E332A"/>
    <w:rsid w:val="003E6089"/>
    <w:rsid w:val="003E6787"/>
    <w:rsid w:val="003E68D9"/>
    <w:rsid w:val="003F0614"/>
    <w:rsid w:val="003F0CF6"/>
    <w:rsid w:val="003F2812"/>
    <w:rsid w:val="003F3196"/>
    <w:rsid w:val="003F4061"/>
    <w:rsid w:val="003F6E3F"/>
    <w:rsid w:val="004015A6"/>
    <w:rsid w:val="004022FE"/>
    <w:rsid w:val="00405F05"/>
    <w:rsid w:val="004113B7"/>
    <w:rsid w:val="00413653"/>
    <w:rsid w:val="004141A3"/>
    <w:rsid w:val="004144D2"/>
    <w:rsid w:val="0041535E"/>
    <w:rsid w:val="00415CB5"/>
    <w:rsid w:val="004164FC"/>
    <w:rsid w:val="0042011C"/>
    <w:rsid w:val="00421E2F"/>
    <w:rsid w:val="00422972"/>
    <w:rsid w:val="00422E48"/>
    <w:rsid w:val="00423744"/>
    <w:rsid w:val="00424472"/>
    <w:rsid w:val="00425C76"/>
    <w:rsid w:val="00425CEE"/>
    <w:rsid w:val="0043135F"/>
    <w:rsid w:val="00431594"/>
    <w:rsid w:val="0043184E"/>
    <w:rsid w:val="004327F7"/>
    <w:rsid w:val="00433C16"/>
    <w:rsid w:val="00433F4F"/>
    <w:rsid w:val="0043564D"/>
    <w:rsid w:val="00435A65"/>
    <w:rsid w:val="00437D01"/>
    <w:rsid w:val="00441CFC"/>
    <w:rsid w:val="00443EDE"/>
    <w:rsid w:val="004442A0"/>
    <w:rsid w:val="00444889"/>
    <w:rsid w:val="00445A17"/>
    <w:rsid w:val="00446386"/>
    <w:rsid w:val="00447CBE"/>
    <w:rsid w:val="004500FA"/>
    <w:rsid w:val="00450B88"/>
    <w:rsid w:val="00452B87"/>
    <w:rsid w:val="00452C6C"/>
    <w:rsid w:val="00452F22"/>
    <w:rsid w:val="00453DF6"/>
    <w:rsid w:val="004553B3"/>
    <w:rsid w:val="00455B8E"/>
    <w:rsid w:val="004563CF"/>
    <w:rsid w:val="00456C47"/>
    <w:rsid w:val="00457560"/>
    <w:rsid w:val="00461B6A"/>
    <w:rsid w:val="0046249F"/>
    <w:rsid w:val="00462A4E"/>
    <w:rsid w:val="004634AD"/>
    <w:rsid w:val="00463C75"/>
    <w:rsid w:val="00463DCF"/>
    <w:rsid w:val="00464659"/>
    <w:rsid w:val="004665D5"/>
    <w:rsid w:val="004666FB"/>
    <w:rsid w:val="00466FCE"/>
    <w:rsid w:val="004671F1"/>
    <w:rsid w:val="00470615"/>
    <w:rsid w:val="00470B7B"/>
    <w:rsid w:val="004715CF"/>
    <w:rsid w:val="00471876"/>
    <w:rsid w:val="00471EA5"/>
    <w:rsid w:val="00472D00"/>
    <w:rsid w:val="00472D07"/>
    <w:rsid w:val="004745DC"/>
    <w:rsid w:val="004762BD"/>
    <w:rsid w:val="004813F8"/>
    <w:rsid w:val="004815A5"/>
    <w:rsid w:val="00487084"/>
    <w:rsid w:val="004876DC"/>
    <w:rsid w:val="00490EB6"/>
    <w:rsid w:val="00490FAA"/>
    <w:rsid w:val="00491CBC"/>
    <w:rsid w:val="00492182"/>
    <w:rsid w:val="00492BDA"/>
    <w:rsid w:val="00496496"/>
    <w:rsid w:val="004966BF"/>
    <w:rsid w:val="004A1AE1"/>
    <w:rsid w:val="004A2B44"/>
    <w:rsid w:val="004A3EF4"/>
    <w:rsid w:val="004A40AF"/>
    <w:rsid w:val="004A4AA6"/>
    <w:rsid w:val="004A4E7A"/>
    <w:rsid w:val="004A5023"/>
    <w:rsid w:val="004A6D9F"/>
    <w:rsid w:val="004B0519"/>
    <w:rsid w:val="004B3F6D"/>
    <w:rsid w:val="004B638A"/>
    <w:rsid w:val="004B660D"/>
    <w:rsid w:val="004B6D38"/>
    <w:rsid w:val="004B762E"/>
    <w:rsid w:val="004C013F"/>
    <w:rsid w:val="004C0860"/>
    <w:rsid w:val="004C145C"/>
    <w:rsid w:val="004C4ED3"/>
    <w:rsid w:val="004C6992"/>
    <w:rsid w:val="004D15A6"/>
    <w:rsid w:val="004D1963"/>
    <w:rsid w:val="004D5DF1"/>
    <w:rsid w:val="004D5F87"/>
    <w:rsid w:val="004D7764"/>
    <w:rsid w:val="004D7E03"/>
    <w:rsid w:val="004E0C23"/>
    <w:rsid w:val="004E1371"/>
    <w:rsid w:val="004E1BA6"/>
    <w:rsid w:val="004E22F4"/>
    <w:rsid w:val="004E5884"/>
    <w:rsid w:val="004E6038"/>
    <w:rsid w:val="004E6E6D"/>
    <w:rsid w:val="004E737C"/>
    <w:rsid w:val="004F08B7"/>
    <w:rsid w:val="004F0D50"/>
    <w:rsid w:val="004F2CEB"/>
    <w:rsid w:val="004F4FC2"/>
    <w:rsid w:val="004F5AA8"/>
    <w:rsid w:val="004F6322"/>
    <w:rsid w:val="004F6D10"/>
    <w:rsid w:val="004F7972"/>
    <w:rsid w:val="005002A6"/>
    <w:rsid w:val="00501689"/>
    <w:rsid w:val="00501B08"/>
    <w:rsid w:val="00503A74"/>
    <w:rsid w:val="00504F0B"/>
    <w:rsid w:val="00507553"/>
    <w:rsid w:val="0050758C"/>
    <w:rsid w:val="00512C2E"/>
    <w:rsid w:val="00512CF0"/>
    <w:rsid w:val="0051306C"/>
    <w:rsid w:val="00514AFE"/>
    <w:rsid w:val="00514F42"/>
    <w:rsid w:val="005160F1"/>
    <w:rsid w:val="005163D3"/>
    <w:rsid w:val="0051641D"/>
    <w:rsid w:val="00517750"/>
    <w:rsid w:val="005231CD"/>
    <w:rsid w:val="00524C23"/>
    <w:rsid w:val="00524F77"/>
    <w:rsid w:val="00526410"/>
    <w:rsid w:val="00530F53"/>
    <w:rsid w:val="00531636"/>
    <w:rsid w:val="005318A7"/>
    <w:rsid w:val="005318FB"/>
    <w:rsid w:val="00533CCE"/>
    <w:rsid w:val="00533D57"/>
    <w:rsid w:val="00533FA6"/>
    <w:rsid w:val="005344AF"/>
    <w:rsid w:val="0053467D"/>
    <w:rsid w:val="005348A8"/>
    <w:rsid w:val="00535996"/>
    <w:rsid w:val="00535F52"/>
    <w:rsid w:val="005379F1"/>
    <w:rsid w:val="00540423"/>
    <w:rsid w:val="00540B41"/>
    <w:rsid w:val="00540F12"/>
    <w:rsid w:val="005416DC"/>
    <w:rsid w:val="00542252"/>
    <w:rsid w:val="00542B22"/>
    <w:rsid w:val="005447CF"/>
    <w:rsid w:val="00545642"/>
    <w:rsid w:val="00545FC7"/>
    <w:rsid w:val="0054609C"/>
    <w:rsid w:val="00546640"/>
    <w:rsid w:val="0054708C"/>
    <w:rsid w:val="00547C09"/>
    <w:rsid w:val="00551529"/>
    <w:rsid w:val="00551878"/>
    <w:rsid w:val="00551B83"/>
    <w:rsid w:val="00552869"/>
    <w:rsid w:val="00554CC5"/>
    <w:rsid w:val="00555596"/>
    <w:rsid w:val="00555729"/>
    <w:rsid w:val="005560FB"/>
    <w:rsid w:val="00556432"/>
    <w:rsid w:val="00556B87"/>
    <w:rsid w:val="00556C0A"/>
    <w:rsid w:val="0056076E"/>
    <w:rsid w:val="00560D07"/>
    <w:rsid w:val="00560F60"/>
    <w:rsid w:val="00561DF5"/>
    <w:rsid w:val="0056241B"/>
    <w:rsid w:val="00562E99"/>
    <w:rsid w:val="00563B59"/>
    <w:rsid w:val="00564259"/>
    <w:rsid w:val="00564F44"/>
    <w:rsid w:val="00565019"/>
    <w:rsid w:val="00566229"/>
    <w:rsid w:val="00566238"/>
    <w:rsid w:val="005664E6"/>
    <w:rsid w:val="0056771D"/>
    <w:rsid w:val="00567DAD"/>
    <w:rsid w:val="00571D73"/>
    <w:rsid w:val="00572788"/>
    <w:rsid w:val="00573EB6"/>
    <w:rsid w:val="005740E4"/>
    <w:rsid w:val="00574FD0"/>
    <w:rsid w:val="00577F57"/>
    <w:rsid w:val="00580334"/>
    <w:rsid w:val="005811AA"/>
    <w:rsid w:val="0058186B"/>
    <w:rsid w:val="005819CC"/>
    <w:rsid w:val="00581B6B"/>
    <w:rsid w:val="00581C4C"/>
    <w:rsid w:val="0058341D"/>
    <w:rsid w:val="00583911"/>
    <w:rsid w:val="00583D52"/>
    <w:rsid w:val="005873F4"/>
    <w:rsid w:val="00587619"/>
    <w:rsid w:val="005877CB"/>
    <w:rsid w:val="00587BEF"/>
    <w:rsid w:val="00587E36"/>
    <w:rsid w:val="00590F25"/>
    <w:rsid w:val="0059247E"/>
    <w:rsid w:val="00597025"/>
    <w:rsid w:val="00597529"/>
    <w:rsid w:val="005A1A74"/>
    <w:rsid w:val="005A1B25"/>
    <w:rsid w:val="005A7203"/>
    <w:rsid w:val="005A7D88"/>
    <w:rsid w:val="005B1FCB"/>
    <w:rsid w:val="005B4615"/>
    <w:rsid w:val="005B6589"/>
    <w:rsid w:val="005B79BC"/>
    <w:rsid w:val="005C179A"/>
    <w:rsid w:val="005C1990"/>
    <w:rsid w:val="005C2802"/>
    <w:rsid w:val="005C55FE"/>
    <w:rsid w:val="005C5AE2"/>
    <w:rsid w:val="005C6D88"/>
    <w:rsid w:val="005D031B"/>
    <w:rsid w:val="005D08C1"/>
    <w:rsid w:val="005D2D97"/>
    <w:rsid w:val="005D320F"/>
    <w:rsid w:val="005D3A10"/>
    <w:rsid w:val="005D3D9B"/>
    <w:rsid w:val="005D47F3"/>
    <w:rsid w:val="005D4FB2"/>
    <w:rsid w:val="005D7890"/>
    <w:rsid w:val="005D7F32"/>
    <w:rsid w:val="005E1D3E"/>
    <w:rsid w:val="005E2C03"/>
    <w:rsid w:val="005E4EBB"/>
    <w:rsid w:val="005E5B91"/>
    <w:rsid w:val="005E5C8B"/>
    <w:rsid w:val="005E64D0"/>
    <w:rsid w:val="005F022D"/>
    <w:rsid w:val="005F0A57"/>
    <w:rsid w:val="005F1249"/>
    <w:rsid w:val="005F4F87"/>
    <w:rsid w:val="005F5F45"/>
    <w:rsid w:val="005F7C2E"/>
    <w:rsid w:val="005F7E1E"/>
    <w:rsid w:val="0060060B"/>
    <w:rsid w:val="00600786"/>
    <w:rsid w:val="006014DE"/>
    <w:rsid w:val="00602243"/>
    <w:rsid w:val="00602800"/>
    <w:rsid w:val="00602B05"/>
    <w:rsid w:val="00603835"/>
    <w:rsid w:val="00603D43"/>
    <w:rsid w:val="0060421F"/>
    <w:rsid w:val="00604B5F"/>
    <w:rsid w:val="00605352"/>
    <w:rsid w:val="00607177"/>
    <w:rsid w:val="0061370B"/>
    <w:rsid w:val="00613EFE"/>
    <w:rsid w:val="0061446B"/>
    <w:rsid w:val="00617513"/>
    <w:rsid w:val="0062111B"/>
    <w:rsid w:val="00624FED"/>
    <w:rsid w:val="0062514B"/>
    <w:rsid w:val="0062540C"/>
    <w:rsid w:val="00630094"/>
    <w:rsid w:val="00632316"/>
    <w:rsid w:val="00632847"/>
    <w:rsid w:val="00632B77"/>
    <w:rsid w:val="0063392C"/>
    <w:rsid w:val="006350DC"/>
    <w:rsid w:val="00635326"/>
    <w:rsid w:val="006360A1"/>
    <w:rsid w:val="006406CA"/>
    <w:rsid w:val="006430B4"/>
    <w:rsid w:val="00644209"/>
    <w:rsid w:val="00644B56"/>
    <w:rsid w:val="00645250"/>
    <w:rsid w:val="00645B55"/>
    <w:rsid w:val="00645BD8"/>
    <w:rsid w:val="00645CB9"/>
    <w:rsid w:val="006462E1"/>
    <w:rsid w:val="00647984"/>
    <w:rsid w:val="006505C7"/>
    <w:rsid w:val="006505F1"/>
    <w:rsid w:val="00653815"/>
    <w:rsid w:val="00654019"/>
    <w:rsid w:val="0065531F"/>
    <w:rsid w:val="006559D8"/>
    <w:rsid w:val="00656E30"/>
    <w:rsid w:val="00657BCB"/>
    <w:rsid w:val="00660955"/>
    <w:rsid w:val="00660C77"/>
    <w:rsid w:val="00661128"/>
    <w:rsid w:val="006624FD"/>
    <w:rsid w:val="006625AA"/>
    <w:rsid w:val="00663BFF"/>
    <w:rsid w:val="00663FC3"/>
    <w:rsid w:val="0066543B"/>
    <w:rsid w:val="0066629A"/>
    <w:rsid w:val="006707EC"/>
    <w:rsid w:val="0067094D"/>
    <w:rsid w:val="00671523"/>
    <w:rsid w:val="0067172A"/>
    <w:rsid w:val="006732FF"/>
    <w:rsid w:val="00676319"/>
    <w:rsid w:val="006768D7"/>
    <w:rsid w:val="006823B8"/>
    <w:rsid w:val="006840ED"/>
    <w:rsid w:val="00684151"/>
    <w:rsid w:val="00685A93"/>
    <w:rsid w:val="00685C96"/>
    <w:rsid w:val="0068614D"/>
    <w:rsid w:val="0068618C"/>
    <w:rsid w:val="00687BA9"/>
    <w:rsid w:val="00687F1F"/>
    <w:rsid w:val="006905B8"/>
    <w:rsid w:val="006913F9"/>
    <w:rsid w:val="006924A1"/>
    <w:rsid w:val="00693C5B"/>
    <w:rsid w:val="00693FE9"/>
    <w:rsid w:val="0069402D"/>
    <w:rsid w:val="00694644"/>
    <w:rsid w:val="00694C1F"/>
    <w:rsid w:val="00695A7E"/>
    <w:rsid w:val="006971F6"/>
    <w:rsid w:val="00697323"/>
    <w:rsid w:val="00697591"/>
    <w:rsid w:val="006A26E5"/>
    <w:rsid w:val="006A2CBD"/>
    <w:rsid w:val="006A2E55"/>
    <w:rsid w:val="006A3A8E"/>
    <w:rsid w:val="006A5BE9"/>
    <w:rsid w:val="006A6B52"/>
    <w:rsid w:val="006A793C"/>
    <w:rsid w:val="006B0D92"/>
    <w:rsid w:val="006B0EF3"/>
    <w:rsid w:val="006B29CC"/>
    <w:rsid w:val="006B2BE3"/>
    <w:rsid w:val="006B3A4C"/>
    <w:rsid w:val="006B40F5"/>
    <w:rsid w:val="006B4C7E"/>
    <w:rsid w:val="006B5943"/>
    <w:rsid w:val="006B5ADF"/>
    <w:rsid w:val="006B6C37"/>
    <w:rsid w:val="006B6F45"/>
    <w:rsid w:val="006C23FA"/>
    <w:rsid w:val="006C270A"/>
    <w:rsid w:val="006C28A7"/>
    <w:rsid w:val="006C3330"/>
    <w:rsid w:val="006C47E4"/>
    <w:rsid w:val="006C498A"/>
    <w:rsid w:val="006D0F33"/>
    <w:rsid w:val="006D33E7"/>
    <w:rsid w:val="006D6837"/>
    <w:rsid w:val="006D7320"/>
    <w:rsid w:val="006D7BA3"/>
    <w:rsid w:val="006D7D35"/>
    <w:rsid w:val="006E04CD"/>
    <w:rsid w:val="006E2124"/>
    <w:rsid w:val="006E2D1F"/>
    <w:rsid w:val="006E3EDA"/>
    <w:rsid w:val="006E40F9"/>
    <w:rsid w:val="006E4D2D"/>
    <w:rsid w:val="006E65D5"/>
    <w:rsid w:val="006E66C1"/>
    <w:rsid w:val="006E7C6C"/>
    <w:rsid w:val="006E7FD8"/>
    <w:rsid w:val="006F0252"/>
    <w:rsid w:val="006F2C3A"/>
    <w:rsid w:val="006F3F3A"/>
    <w:rsid w:val="006F4854"/>
    <w:rsid w:val="006F5071"/>
    <w:rsid w:val="006F5B17"/>
    <w:rsid w:val="006F5E96"/>
    <w:rsid w:val="006F7413"/>
    <w:rsid w:val="007005F6"/>
    <w:rsid w:val="007024C6"/>
    <w:rsid w:val="00702657"/>
    <w:rsid w:val="00703217"/>
    <w:rsid w:val="00703BB3"/>
    <w:rsid w:val="00705D00"/>
    <w:rsid w:val="00705D80"/>
    <w:rsid w:val="00706DA3"/>
    <w:rsid w:val="0070765E"/>
    <w:rsid w:val="00707BB4"/>
    <w:rsid w:val="00710F19"/>
    <w:rsid w:val="00711BDB"/>
    <w:rsid w:val="00713136"/>
    <w:rsid w:val="00713C78"/>
    <w:rsid w:val="0071465A"/>
    <w:rsid w:val="0071485C"/>
    <w:rsid w:val="00714AC1"/>
    <w:rsid w:val="007159F3"/>
    <w:rsid w:val="00716DD2"/>
    <w:rsid w:val="00720174"/>
    <w:rsid w:val="00721687"/>
    <w:rsid w:val="00724298"/>
    <w:rsid w:val="00726C9D"/>
    <w:rsid w:val="00730254"/>
    <w:rsid w:val="007315CB"/>
    <w:rsid w:val="007317FC"/>
    <w:rsid w:val="007321C5"/>
    <w:rsid w:val="00732B40"/>
    <w:rsid w:val="00732F7C"/>
    <w:rsid w:val="00733AAE"/>
    <w:rsid w:val="007355BB"/>
    <w:rsid w:val="00735C44"/>
    <w:rsid w:val="007362CF"/>
    <w:rsid w:val="00737970"/>
    <w:rsid w:val="00737B4E"/>
    <w:rsid w:val="00741439"/>
    <w:rsid w:val="007417A2"/>
    <w:rsid w:val="0074322A"/>
    <w:rsid w:val="007456EC"/>
    <w:rsid w:val="007463BC"/>
    <w:rsid w:val="007464C9"/>
    <w:rsid w:val="00747627"/>
    <w:rsid w:val="00747714"/>
    <w:rsid w:val="00747884"/>
    <w:rsid w:val="00751601"/>
    <w:rsid w:val="00751E6F"/>
    <w:rsid w:val="00751FDD"/>
    <w:rsid w:val="00754732"/>
    <w:rsid w:val="007547A9"/>
    <w:rsid w:val="00755BB8"/>
    <w:rsid w:val="00756A06"/>
    <w:rsid w:val="0076025F"/>
    <w:rsid w:val="00760467"/>
    <w:rsid w:val="00760F73"/>
    <w:rsid w:val="00760F7F"/>
    <w:rsid w:val="00761B8A"/>
    <w:rsid w:val="007641BD"/>
    <w:rsid w:val="00765511"/>
    <w:rsid w:val="00765840"/>
    <w:rsid w:val="00765933"/>
    <w:rsid w:val="007678E5"/>
    <w:rsid w:val="0077121E"/>
    <w:rsid w:val="00771A85"/>
    <w:rsid w:val="00772536"/>
    <w:rsid w:val="0077577B"/>
    <w:rsid w:val="00775910"/>
    <w:rsid w:val="00775F4B"/>
    <w:rsid w:val="007770E0"/>
    <w:rsid w:val="007800A8"/>
    <w:rsid w:val="00781B2C"/>
    <w:rsid w:val="00781F76"/>
    <w:rsid w:val="00783474"/>
    <w:rsid w:val="007842D5"/>
    <w:rsid w:val="0078738D"/>
    <w:rsid w:val="00792A10"/>
    <w:rsid w:val="007963D0"/>
    <w:rsid w:val="00796604"/>
    <w:rsid w:val="0079738D"/>
    <w:rsid w:val="007A0051"/>
    <w:rsid w:val="007A1107"/>
    <w:rsid w:val="007A186C"/>
    <w:rsid w:val="007A1C1C"/>
    <w:rsid w:val="007A202D"/>
    <w:rsid w:val="007A45BF"/>
    <w:rsid w:val="007A46F9"/>
    <w:rsid w:val="007A483B"/>
    <w:rsid w:val="007A58B7"/>
    <w:rsid w:val="007A67CC"/>
    <w:rsid w:val="007A695C"/>
    <w:rsid w:val="007A6C9C"/>
    <w:rsid w:val="007A70C7"/>
    <w:rsid w:val="007A7C66"/>
    <w:rsid w:val="007B0458"/>
    <w:rsid w:val="007B099C"/>
    <w:rsid w:val="007B118D"/>
    <w:rsid w:val="007B346C"/>
    <w:rsid w:val="007B3B7F"/>
    <w:rsid w:val="007B492D"/>
    <w:rsid w:val="007B5356"/>
    <w:rsid w:val="007B59E3"/>
    <w:rsid w:val="007B68AC"/>
    <w:rsid w:val="007C35A1"/>
    <w:rsid w:val="007C5D65"/>
    <w:rsid w:val="007C7E66"/>
    <w:rsid w:val="007D0499"/>
    <w:rsid w:val="007D1E5B"/>
    <w:rsid w:val="007D2211"/>
    <w:rsid w:val="007D2615"/>
    <w:rsid w:val="007D2E4A"/>
    <w:rsid w:val="007D3A9C"/>
    <w:rsid w:val="007D44A0"/>
    <w:rsid w:val="007E0405"/>
    <w:rsid w:val="007E1715"/>
    <w:rsid w:val="007E2B39"/>
    <w:rsid w:val="007E3040"/>
    <w:rsid w:val="007E500D"/>
    <w:rsid w:val="007E6716"/>
    <w:rsid w:val="007E7A60"/>
    <w:rsid w:val="007F0E54"/>
    <w:rsid w:val="007F1AC5"/>
    <w:rsid w:val="007F35AE"/>
    <w:rsid w:val="007F3CF1"/>
    <w:rsid w:val="007F3F42"/>
    <w:rsid w:val="007F48A8"/>
    <w:rsid w:val="007F5EEC"/>
    <w:rsid w:val="007F6D0F"/>
    <w:rsid w:val="00800A8B"/>
    <w:rsid w:val="00800D44"/>
    <w:rsid w:val="00803954"/>
    <w:rsid w:val="00804ABE"/>
    <w:rsid w:val="00804BDB"/>
    <w:rsid w:val="00807EA2"/>
    <w:rsid w:val="008105DB"/>
    <w:rsid w:val="008121C1"/>
    <w:rsid w:val="00812267"/>
    <w:rsid w:val="00812C23"/>
    <w:rsid w:val="00813FE7"/>
    <w:rsid w:val="0081487E"/>
    <w:rsid w:val="00814E4D"/>
    <w:rsid w:val="00815FC0"/>
    <w:rsid w:val="008161D2"/>
    <w:rsid w:val="00816DE0"/>
    <w:rsid w:val="008170F9"/>
    <w:rsid w:val="00817827"/>
    <w:rsid w:val="00817944"/>
    <w:rsid w:val="0082096F"/>
    <w:rsid w:val="00821A1E"/>
    <w:rsid w:val="00821A61"/>
    <w:rsid w:val="0082301E"/>
    <w:rsid w:val="00823BDE"/>
    <w:rsid w:val="0082559D"/>
    <w:rsid w:val="00825E23"/>
    <w:rsid w:val="00831A72"/>
    <w:rsid w:val="00831CCB"/>
    <w:rsid w:val="008334FD"/>
    <w:rsid w:val="0083454D"/>
    <w:rsid w:val="008345D0"/>
    <w:rsid w:val="00835223"/>
    <w:rsid w:val="00835CED"/>
    <w:rsid w:val="00835EC5"/>
    <w:rsid w:val="008361C5"/>
    <w:rsid w:val="00836590"/>
    <w:rsid w:val="0083690D"/>
    <w:rsid w:val="00836E34"/>
    <w:rsid w:val="00837246"/>
    <w:rsid w:val="00837BA6"/>
    <w:rsid w:val="008402C1"/>
    <w:rsid w:val="00840514"/>
    <w:rsid w:val="008409D6"/>
    <w:rsid w:val="00840A04"/>
    <w:rsid w:val="00840DE6"/>
    <w:rsid w:val="00841FE2"/>
    <w:rsid w:val="0084386C"/>
    <w:rsid w:val="008527EC"/>
    <w:rsid w:val="00854D85"/>
    <w:rsid w:val="00856B7C"/>
    <w:rsid w:val="008571FD"/>
    <w:rsid w:val="00860BF6"/>
    <w:rsid w:val="008622EA"/>
    <w:rsid w:val="0086439B"/>
    <w:rsid w:val="00864453"/>
    <w:rsid w:val="00864F4D"/>
    <w:rsid w:val="00867462"/>
    <w:rsid w:val="00871134"/>
    <w:rsid w:val="008728E6"/>
    <w:rsid w:val="008730F0"/>
    <w:rsid w:val="00873CE7"/>
    <w:rsid w:val="00874290"/>
    <w:rsid w:val="00875E5B"/>
    <w:rsid w:val="0087792B"/>
    <w:rsid w:val="0088240F"/>
    <w:rsid w:val="0088286A"/>
    <w:rsid w:val="00883996"/>
    <w:rsid w:val="00883FB9"/>
    <w:rsid w:val="00886A57"/>
    <w:rsid w:val="00890583"/>
    <w:rsid w:val="0089092C"/>
    <w:rsid w:val="0089240C"/>
    <w:rsid w:val="00892418"/>
    <w:rsid w:val="008935CF"/>
    <w:rsid w:val="0089390D"/>
    <w:rsid w:val="00894C26"/>
    <w:rsid w:val="00897664"/>
    <w:rsid w:val="008977FA"/>
    <w:rsid w:val="008A00D5"/>
    <w:rsid w:val="008A0653"/>
    <w:rsid w:val="008A18B3"/>
    <w:rsid w:val="008A18C9"/>
    <w:rsid w:val="008A1F01"/>
    <w:rsid w:val="008A2856"/>
    <w:rsid w:val="008A486D"/>
    <w:rsid w:val="008A58A7"/>
    <w:rsid w:val="008A5A18"/>
    <w:rsid w:val="008A6007"/>
    <w:rsid w:val="008A6B76"/>
    <w:rsid w:val="008B09F7"/>
    <w:rsid w:val="008B1C42"/>
    <w:rsid w:val="008B3F04"/>
    <w:rsid w:val="008B4175"/>
    <w:rsid w:val="008B41AB"/>
    <w:rsid w:val="008B460D"/>
    <w:rsid w:val="008B4BD1"/>
    <w:rsid w:val="008B4ED4"/>
    <w:rsid w:val="008B6739"/>
    <w:rsid w:val="008B6CAF"/>
    <w:rsid w:val="008B7450"/>
    <w:rsid w:val="008B7A4E"/>
    <w:rsid w:val="008C25A3"/>
    <w:rsid w:val="008C2A04"/>
    <w:rsid w:val="008C370F"/>
    <w:rsid w:val="008C3942"/>
    <w:rsid w:val="008C5BB3"/>
    <w:rsid w:val="008C6F3E"/>
    <w:rsid w:val="008C7C80"/>
    <w:rsid w:val="008D02DE"/>
    <w:rsid w:val="008D0DE3"/>
    <w:rsid w:val="008D5A33"/>
    <w:rsid w:val="008D5B36"/>
    <w:rsid w:val="008D6C3F"/>
    <w:rsid w:val="008E2AD2"/>
    <w:rsid w:val="008E2DEC"/>
    <w:rsid w:val="008E41AB"/>
    <w:rsid w:val="008E6306"/>
    <w:rsid w:val="008E68B8"/>
    <w:rsid w:val="008F15B7"/>
    <w:rsid w:val="008F1E9A"/>
    <w:rsid w:val="008F2DC5"/>
    <w:rsid w:val="008F3884"/>
    <w:rsid w:val="008F4571"/>
    <w:rsid w:val="008F4CC6"/>
    <w:rsid w:val="008F50CE"/>
    <w:rsid w:val="008F69AB"/>
    <w:rsid w:val="008F69BC"/>
    <w:rsid w:val="008F6C9E"/>
    <w:rsid w:val="008F70BA"/>
    <w:rsid w:val="00900C1C"/>
    <w:rsid w:val="009017DB"/>
    <w:rsid w:val="00901808"/>
    <w:rsid w:val="00902CB2"/>
    <w:rsid w:val="00902EDF"/>
    <w:rsid w:val="00905BA6"/>
    <w:rsid w:val="00906A23"/>
    <w:rsid w:val="00907A1F"/>
    <w:rsid w:val="009110E3"/>
    <w:rsid w:val="00911914"/>
    <w:rsid w:val="009138CC"/>
    <w:rsid w:val="00913E3B"/>
    <w:rsid w:val="00914452"/>
    <w:rsid w:val="009145AB"/>
    <w:rsid w:val="009147B7"/>
    <w:rsid w:val="009167F7"/>
    <w:rsid w:val="009176DF"/>
    <w:rsid w:val="00920598"/>
    <w:rsid w:val="009215DE"/>
    <w:rsid w:val="009218E8"/>
    <w:rsid w:val="009222C9"/>
    <w:rsid w:val="00922CF2"/>
    <w:rsid w:val="009234D6"/>
    <w:rsid w:val="00924225"/>
    <w:rsid w:val="009274A6"/>
    <w:rsid w:val="009274AD"/>
    <w:rsid w:val="00927F9F"/>
    <w:rsid w:val="00930692"/>
    <w:rsid w:val="00931099"/>
    <w:rsid w:val="009312E2"/>
    <w:rsid w:val="00931658"/>
    <w:rsid w:val="009331D0"/>
    <w:rsid w:val="00933734"/>
    <w:rsid w:val="00933E55"/>
    <w:rsid w:val="009367A2"/>
    <w:rsid w:val="00937DDF"/>
    <w:rsid w:val="009409CC"/>
    <w:rsid w:val="00940DF0"/>
    <w:rsid w:val="009413EF"/>
    <w:rsid w:val="00941B06"/>
    <w:rsid w:val="00941E67"/>
    <w:rsid w:val="009429AF"/>
    <w:rsid w:val="0094338B"/>
    <w:rsid w:val="00944119"/>
    <w:rsid w:val="009449F6"/>
    <w:rsid w:val="0094540A"/>
    <w:rsid w:val="00946BE2"/>
    <w:rsid w:val="00946FBF"/>
    <w:rsid w:val="00947C86"/>
    <w:rsid w:val="0095153D"/>
    <w:rsid w:val="0095291D"/>
    <w:rsid w:val="00952F52"/>
    <w:rsid w:val="00953AC4"/>
    <w:rsid w:val="00954928"/>
    <w:rsid w:val="0095790D"/>
    <w:rsid w:val="00957CB0"/>
    <w:rsid w:val="009600A9"/>
    <w:rsid w:val="0096018B"/>
    <w:rsid w:val="00961B9F"/>
    <w:rsid w:val="00962332"/>
    <w:rsid w:val="00962B92"/>
    <w:rsid w:val="00962C01"/>
    <w:rsid w:val="00963005"/>
    <w:rsid w:val="00965484"/>
    <w:rsid w:val="009660E9"/>
    <w:rsid w:val="00966E27"/>
    <w:rsid w:val="0096782C"/>
    <w:rsid w:val="00967B39"/>
    <w:rsid w:val="00971FDE"/>
    <w:rsid w:val="009732AA"/>
    <w:rsid w:val="0097435A"/>
    <w:rsid w:val="00974411"/>
    <w:rsid w:val="009755F9"/>
    <w:rsid w:val="009758F4"/>
    <w:rsid w:val="00976270"/>
    <w:rsid w:val="0097771E"/>
    <w:rsid w:val="009777D2"/>
    <w:rsid w:val="009806EF"/>
    <w:rsid w:val="00980BEE"/>
    <w:rsid w:val="009824C0"/>
    <w:rsid w:val="009833DC"/>
    <w:rsid w:val="00983BFA"/>
    <w:rsid w:val="00984AA5"/>
    <w:rsid w:val="009867E6"/>
    <w:rsid w:val="00987483"/>
    <w:rsid w:val="00991108"/>
    <w:rsid w:val="009924ED"/>
    <w:rsid w:val="00995F2B"/>
    <w:rsid w:val="00996CE4"/>
    <w:rsid w:val="009A2915"/>
    <w:rsid w:val="009A29F1"/>
    <w:rsid w:val="009A4483"/>
    <w:rsid w:val="009A466E"/>
    <w:rsid w:val="009A54DD"/>
    <w:rsid w:val="009A63D9"/>
    <w:rsid w:val="009A6A91"/>
    <w:rsid w:val="009B01EC"/>
    <w:rsid w:val="009B0D55"/>
    <w:rsid w:val="009B1E26"/>
    <w:rsid w:val="009B2372"/>
    <w:rsid w:val="009B2563"/>
    <w:rsid w:val="009B6DA0"/>
    <w:rsid w:val="009C1330"/>
    <w:rsid w:val="009C20FD"/>
    <w:rsid w:val="009C2249"/>
    <w:rsid w:val="009C2405"/>
    <w:rsid w:val="009C29B2"/>
    <w:rsid w:val="009C2C7B"/>
    <w:rsid w:val="009C441F"/>
    <w:rsid w:val="009C540C"/>
    <w:rsid w:val="009C6949"/>
    <w:rsid w:val="009C7658"/>
    <w:rsid w:val="009C7C46"/>
    <w:rsid w:val="009D0F9A"/>
    <w:rsid w:val="009D1F90"/>
    <w:rsid w:val="009D374F"/>
    <w:rsid w:val="009D3890"/>
    <w:rsid w:val="009D3CD7"/>
    <w:rsid w:val="009D4276"/>
    <w:rsid w:val="009D4701"/>
    <w:rsid w:val="009D5E47"/>
    <w:rsid w:val="009D6E3C"/>
    <w:rsid w:val="009D7B52"/>
    <w:rsid w:val="009E0470"/>
    <w:rsid w:val="009E169C"/>
    <w:rsid w:val="009E2737"/>
    <w:rsid w:val="009E4961"/>
    <w:rsid w:val="009E49FA"/>
    <w:rsid w:val="009E5886"/>
    <w:rsid w:val="009E5AFD"/>
    <w:rsid w:val="009E5FC4"/>
    <w:rsid w:val="009E65DB"/>
    <w:rsid w:val="009E78FD"/>
    <w:rsid w:val="009F0563"/>
    <w:rsid w:val="009F0E29"/>
    <w:rsid w:val="009F132C"/>
    <w:rsid w:val="009F19E4"/>
    <w:rsid w:val="009F2594"/>
    <w:rsid w:val="009F2721"/>
    <w:rsid w:val="009F2975"/>
    <w:rsid w:val="009F694E"/>
    <w:rsid w:val="009F6A28"/>
    <w:rsid w:val="009F713F"/>
    <w:rsid w:val="00A011C5"/>
    <w:rsid w:val="00A013DB"/>
    <w:rsid w:val="00A03E19"/>
    <w:rsid w:val="00A041D6"/>
    <w:rsid w:val="00A05612"/>
    <w:rsid w:val="00A05C3B"/>
    <w:rsid w:val="00A076B6"/>
    <w:rsid w:val="00A0791F"/>
    <w:rsid w:val="00A10382"/>
    <w:rsid w:val="00A12646"/>
    <w:rsid w:val="00A12B9C"/>
    <w:rsid w:val="00A12ED6"/>
    <w:rsid w:val="00A14E8B"/>
    <w:rsid w:val="00A16C2A"/>
    <w:rsid w:val="00A17504"/>
    <w:rsid w:val="00A20CB0"/>
    <w:rsid w:val="00A22595"/>
    <w:rsid w:val="00A2324A"/>
    <w:rsid w:val="00A23BA2"/>
    <w:rsid w:val="00A23F97"/>
    <w:rsid w:val="00A241AD"/>
    <w:rsid w:val="00A24214"/>
    <w:rsid w:val="00A24D29"/>
    <w:rsid w:val="00A24DB6"/>
    <w:rsid w:val="00A252BE"/>
    <w:rsid w:val="00A25BEA"/>
    <w:rsid w:val="00A25F25"/>
    <w:rsid w:val="00A26B45"/>
    <w:rsid w:val="00A26E5C"/>
    <w:rsid w:val="00A30951"/>
    <w:rsid w:val="00A315DC"/>
    <w:rsid w:val="00A319D8"/>
    <w:rsid w:val="00A324C1"/>
    <w:rsid w:val="00A33C4D"/>
    <w:rsid w:val="00A350C4"/>
    <w:rsid w:val="00A36FFC"/>
    <w:rsid w:val="00A375DD"/>
    <w:rsid w:val="00A375FF"/>
    <w:rsid w:val="00A37C00"/>
    <w:rsid w:val="00A40D6D"/>
    <w:rsid w:val="00A42F0F"/>
    <w:rsid w:val="00A43411"/>
    <w:rsid w:val="00A4713C"/>
    <w:rsid w:val="00A50F2E"/>
    <w:rsid w:val="00A52C11"/>
    <w:rsid w:val="00A540D1"/>
    <w:rsid w:val="00A541DF"/>
    <w:rsid w:val="00A55986"/>
    <w:rsid w:val="00A55C81"/>
    <w:rsid w:val="00A563C0"/>
    <w:rsid w:val="00A56C20"/>
    <w:rsid w:val="00A615D0"/>
    <w:rsid w:val="00A61CBC"/>
    <w:rsid w:val="00A6339B"/>
    <w:rsid w:val="00A63E4C"/>
    <w:rsid w:val="00A64B54"/>
    <w:rsid w:val="00A67BDE"/>
    <w:rsid w:val="00A701BD"/>
    <w:rsid w:val="00A74D91"/>
    <w:rsid w:val="00A7521B"/>
    <w:rsid w:val="00A769E5"/>
    <w:rsid w:val="00A80111"/>
    <w:rsid w:val="00A809F0"/>
    <w:rsid w:val="00A80CF8"/>
    <w:rsid w:val="00A81145"/>
    <w:rsid w:val="00A818A1"/>
    <w:rsid w:val="00A8198A"/>
    <w:rsid w:val="00A8292A"/>
    <w:rsid w:val="00A83DA9"/>
    <w:rsid w:val="00A83E93"/>
    <w:rsid w:val="00A84161"/>
    <w:rsid w:val="00A841D0"/>
    <w:rsid w:val="00A85F0D"/>
    <w:rsid w:val="00A877FA"/>
    <w:rsid w:val="00A877FB"/>
    <w:rsid w:val="00A934C6"/>
    <w:rsid w:val="00A948F9"/>
    <w:rsid w:val="00A95C19"/>
    <w:rsid w:val="00A95FEA"/>
    <w:rsid w:val="00A9656F"/>
    <w:rsid w:val="00A97372"/>
    <w:rsid w:val="00A9767F"/>
    <w:rsid w:val="00AA045E"/>
    <w:rsid w:val="00AA2B8E"/>
    <w:rsid w:val="00AA31E1"/>
    <w:rsid w:val="00AA31F1"/>
    <w:rsid w:val="00AA3A12"/>
    <w:rsid w:val="00AA3C65"/>
    <w:rsid w:val="00AA3E88"/>
    <w:rsid w:val="00AA59EF"/>
    <w:rsid w:val="00AA652D"/>
    <w:rsid w:val="00AB16FE"/>
    <w:rsid w:val="00AB2773"/>
    <w:rsid w:val="00AB3D38"/>
    <w:rsid w:val="00AB4E11"/>
    <w:rsid w:val="00AB550C"/>
    <w:rsid w:val="00AB5A9A"/>
    <w:rsid w:val="00AB5CDD"/>
    <w:rsid w:val="00AB73CF"/>
    <w:rsid w:val="00AC0D3A"/>
    <w:rsid w:val="00AC10B7"/>
    <w:rsid w:val="00AC1A2A"/>
    <w:rsid w:val="00AC1C0A"/>
    <w:rsid w:val="00AC3874"/>
    <w:rsid w:val="00AC52D1"/>
    <w:rsid w:val="00AC54C2"/>
    <w:rsid w:val="00AC5D23"/>
    <w:rsid w:val="00AC7821"/>
    <w:rsid w:val="00AD0D21"/>
    <w:rsid w:val="00AD16D3"/>
    <w:rsid w:val="00AD3054"/>
    <w:rsid w:val="00AD4FA0"/>
    <w:rsid w:val="00AD5911"/>
    <w:rsid w:val="00AD6891"/>
    <w:rsid w:val="00AE03F0"/>
    <w:rsid w:val="00AE3495"/>
    <w:rsid w:val="00AE386A"/>
    <w:rsid w:val="00AE4808"/>
    <w:rsid w:val="00AE4B24"/>
    <w:rsid w:val="00AE6A4B"/>
    <w:rsid w:val="00AE7674"/>
    <w:rsid w:val="00AF080E"/>
    <w:rsid w:val="00AF0EB5"/>
    <w:rsid w:val="00AF18FD"/>
    <w:rsid w:val="00AF2197"/>
    <w:rsid w:val="00AF3A87"/>
    <w:rsid w:val="00AF4A59"/>
    <w:rsid w:val="00AF57D2"/>
    <w:rsid w:val="00AF5CCA"/>
    <w:rsid w:val="00AF6235"/>
    <w:rsid w:val="00AF6902"/>
    <w:rsid w:val="00AF735C"/>
    <w:rsid w:val="00AF793D"/>
    <w:rsid w:val="00B0013B"/>
    <w:rsid w:val="00B01EFB"/>
    <w:rsid w:val="00B02028"/>
    <w:rsid w:val="00B0309D"/>
    <w:rsid w:val="00B03DED"/>
    <w:rsid w:val="00B0586D"/>
    <w:rsid w:val="00B05B55"/>
    <w:rsid w:val="00B10234"/>
    <w:rsid w:val="00B107C4"/>
    <w:rsid w:val="00B13268"/>
    <w:rsid w:val="00B1483D"/>
    <w:rsid w:val="00B1600A"/>
    <w:rsid w:val="00B1691B"/>
    <w:rsid w:val="00B16BDE"/>
    <w:rsid w:val="00B17946"/>
    <w:rsid w:val="00B20B5A"/>
    <w:rsid w:val="00B20E7F"/>
    <w:rsid w:val="00B218E6"/>
    <w:rsid w:val="00B233D5"/>
    <w:rsid w:val="00B2387F"/>
    <w:rsid w:val="00B2498F"/>
    <w:rsid w:val="00B24AC0"/>
    <w:rsid w:val="00B261FA"/>
    <w:rsid w:val="00B265D6"/>
    <w:rsid w:val="00B269F1"/>
    <w:rsid w:val="00B31E5C"/>
    <w:rsid w:val="00B32E5C"/>
    <w:rsid w:val="00B34C50"/>
    <w:rsid w:val="00B34DFD"/>
    <w:rsid w:val="00B3526D"/>
    <w:rsid w:val="00B353E5"/>
    <w:rsid w:val="00B3645E"/>
    <w:rsid w:val="00B37123"/>
    <w:rsid w:val="00B37FB2"/>
    <w:rsid w:val="00B43BD0"/>
    <w:rsid w:val="00B4420B"/>
    <w:rsid w:val="00B45352"/>
    <w:rsid w:val="00B46843"/>
    <w:rsid w:val="00B50562"/>
    <w:rsid w:val="00B51843"/>
    <w:rsid w:val="00B51EA1"/>
    <w:rsid w:val="00B528E0"/>
    <w:rsid w:val="00B52FA3"/>
    <w:rsid w:val="00B55AE4"/>
    <w:rsid w:val="00B5725B"/>
    <w:rsid w:val="00B57457"/>
    <w:rsid w:val="00B5795E"/>
    <w:rsid w:val="00B57D00"/>
    <w:rsid w:val="00B62418"/>
    <w:rsid w:val="00B640F3"/>
    <w:rsid w:val="00B679D9"/>
    <w:rsid w:val="00B72CDB"/>
    <w:rsid w:val="00B73365"/>
    <w:rsid w:val="00B74BCF"/>
    <w:rsid w:val="00B75783"/>
    <w:rsid w:val="00B7626F"/>
    <w:rsid w:val="00B7693F"/>
    <w:rsid w:val="00B76E5A"/>
    <w:rsid w:val="00B779CD"/>
    <w:rsid w:val="00B77CFC"/>
    <w:rsid w:val="00B77DD8"/>
    <w:rsid w:val="00B802A5"/>
    <w:rsid w:val="00B80533"/>
    <w:rsid w:val="00B8079A"/>
    <w:rsid w:val="00B818E0"/>
    <w:rsid w:val="00B819D8"/>
    <w:rsid w:val="00B820CF"/>
    <w:rsid w:val="00B832B3"/>
    <w:rsid w:val="00B841B7"/>
    <w:rsid w:val="00B84298"/>
    <w:rsid w:val="00B90397"/>
    <w:rsid w:val="00B91CEF"/>
    <w:rsid w:val="00B95DDF"/>
    <w:rsid w:val="00BA3218"/>
    <w:rsid w:val="00BA32BC"/>
    <w:rsid w:val="00BA46B9"/>
    <w:rsid w:val="00BA609F"/>
    <w:rsid w:val="00BA63C5"/>
    <w:rsid w:val="00BA6A47"/>
    <w:rsid w:val="00BB0E09"/>
    <w:rsid w:val="00BB262B"/>
    <w:rsid w:val="00BB2910"/>
    <w:rsid w:val="00BB2A6B"/>
    <w:rsid w:val="00BB39E5"/>
    <w:rsid w:val="00BB3A02"/>
    <w:rsid w:val="00BB4BD9"/>
    <w:rsid w:val="00BB4C0E"/>
    <w:rsid w:val="00BB5BAE"/>
    <w:rsid w:val="00BB713F"/>
    <w:rsid w:val="00BC125C"/>
    <w:rsid w:val="00BC12C2"/>
    <w:rsid w:val="00BC1478"/>
    <w:rsid w:val="00BC2255"/>
    <w:rsid w:val="00BC32EE"/>
    <w:rsid w:val="00BC4B25"/>
    <w:rsid w:val="00BC7F3D"/>
    <w:rsid w:val="00BD2921"/>
    <w:rsid w:val="00BD33A4"/>
    <w:rsid w:val="00BD33B8"/>
    <w:rsid w:val="00BD57D3"/>
    <w:rsid w:val="00BD598E"/>
    <w:rsid w:val="00BD5994"/>
    <w:rsid w:val="00BD5BB9"/>
    <w:rsid w:val="00BD657D"/>
    <w:rsid w:val="00BD72FB"/>
    <w:rsid w:val="00BE2850"/>
    <w:rsid w:val="00BE5134"/>
    <w:rsid w:val="00BE6E2A"/>
    <w:rsid w:val="00BE7876"/>
    <w:rsid w:val="00BE7C6C"/>
    <w:rsid w:val="00BE7F5D"/>
    <w:rsid w:val="00BF01EC"/>
    <w:rsid w:val="00BF2720"/>
    <w:rsid w:val="00BF51FF"/>
    <w:rsid w:val="00BF52A8"/>
    <w:rsid w:val="00BF5980"/>
    <w:rsid w:val="00BF70BC"/>
    <w:rsid w:val="00BF735F"/>
    <w:rsid w:val="00C025F5"/>
    <w:rsid w:val="00C02D04"/>
    <w:rsid w:val="00C03C2D"/>
    <w:rsid w:val="00C049DA"/>
    <w:rsid w:val="00C05937"/>
    <w:rsid w:val="00C0686E"/>
    <w:rsid w:val="00C11EDA"/>
    <w:rsid w:val="00C13274"/>
    <w:rsid w:val="00C15C58"/>
    <w:rsid w:val="00C2115A"/>
    <w:rsid w:val="00C2144A"/>
    <w:rsid w:val="00C22D1B"/>
    <w:rsid w:val="00C24210"/>
    <w:rsid w:val="00C26D97"/>
    <w:rsid w:val="00C2738A"/>
    <w:rsid w:val="00C276D1"/>
    <w:rsid w:val="00C31A6A"/>
    <w:rsid w:val="00C34C48"/>
    <w:rsid w:val="00C3536C"/>
    <w:rsid w:val="00C3609A"/>
    <w:rsid w:val="00C44A0A"/>
    <w:rsid w:val="00C4622C"/>
    <w:rsid w:val="00C544C5"/>
    <w:rsid w:val="00C54DD2"/>
    <w:rsid w:val="00C55E18"/>
    <w:rsid w:val="00C56172"/>
    <w:rsid w:val="00C5750F"/>
    <w:rsid w:val="00C60261"/>
    <w:rsid w:val="00C6042C"/>
    <w:rsid w:val="00C60DD8"/>
    <w:rsid w:val="00C618A6"/>
    <w:rsid w:val="00C62AEB"/>
    <w:rsid w:val="00C63DD2"/>
    <w:rsid w:val="00C64705"/>
    <w:rsid w:val="00C64B57"/>
    <w:rsid w:val="00C65331"/>
    <w:rsid w:val="00C65BD4"/>
    <w:rsid w:val="00C67484"/>
    <w:rsid w:val="00C69179"/>
    <w:rsid w:val="00C70975"/>
    <w:rsid w:val="00C70D09"/>
    <w:rsid w:val="00C71EB1"/>
    <w:rsid w:val="00C7315D"/>
    <w:rsid w:val="00C747D3"/>
    <w:rsid w:val="00C74FDF"/>
    <w:rsid w:val="00C76534"/>
    <w:rsid w:val="00C766E8"/>
    <w:rsid w:val="00C77759"/>
    <w:rsid w:val="00C808D4"/>
    <w:rsid w:val="00C82BEF"/>
    <w:rsid w:val="00C83E47"/>
    <w:rsid w:val="00C85807"/>
    <w:rsid w:val="00C85FA8"/>
    <w:rsid w:val="00C9045F"/>
    <w:rsid w:val="00C932C3"/>
    <w:rsid w:val="00C938FC"/>
    <w:rsid w:val="00C93F94"/>
    <w:rsid w:val="00C9543C"/>
    <w:rsid w:val="00C95ABC"/>
    <w:rsid w:val="00C96FC2"/>
    <w:rsid w:val="00CA0C47"/>
    <w:rsid w:val="00CA0EF8"/>
    <w:rsid w:val="00CA140F"/>
    <w:rsid w:val="00CA1B43"/>
    <w:rsid w:val="00CA286C"/>
    <w:rsid w:val="00CA3BF4"/>
    <w:rsid w:val="00CA5007"/>
    <w:rsid w:val="00CA56B8"/>
    <w:rsid w:val="00CA5CC2"/>
    <w:rsid w:val="00CA6214"/>
    <w:rsid w:val="00CA6C0C"/>
    <w:rsid w:val="00CA71AA"/>
    <w:rsid w:val="00CB1B89"/>
    <w:rsid w:val="00CB3166"/>
    <w:rsid w:val="00CB397F"/>
    <w:rsid w:val="00CB5AE6"/>
    <w:rsid w:val="00CB72AF"/>
    <w:rsid w:val="00CC0441"/>
    <w:rsid w:val="00CC0CCE"/>
    <w:rsid w:val="00CC14B4"/>
    <w:rsid w:val="00CC285F"/>
    <w:rsid w:val="00CC2BDB"/>
    <w:rsid w:val="00CC41C7"/>
    <w:rsid w:val="00CC42E2"/>
    <w:rsid w:val="00CC45C3"/>
    <w:rsid w:val="00CC4E55"/>
    <w:rsid w:val="00CC5AD5"/>
    <w:rsid w:val="00CC5EDF"/>
    <w:rsid w:val="00CC60EA"/>
    <w:rsid w:val="00CC71DC"/>
    <w:rsid w:val="00CC7396"/>
    <w:rsid w:val="00CC7E22"/>
    <w:rsid w:val="00CC7F2C"/>
    <w:rsid w:val="00CD0590"/>
    <w:rsid w:val="00CD24B1"/>
    <w:rsid w:val="00CD2ABB"/>
    <w:rsid w:val="00CD2BC1"/>
    <w:rsid w:val="00CD639F"/>
    <w:rsid w:val="00CD7011"/>
    <w:rsid w:val="00CD7E8F"/>
    <w:rsid w:val="00CE1EA8"/>
    <w:rsid w:val="00CE1F85"/>
    <w:rsid w:val="00CE2085"/>
    <w:rsid w:val="00CE3392"/>
    <w:rsid w:val="00CE3B70"/>
    <w:rsid w:val="00CE6983"/>
    <w:rsid w:val="00CE73EB"/>
    <w:rsid w:val="00CE74D9"/>
    <w:rsid w:val="00CE7825"/>
    <w:rsid w:val="00CF0229"/>
    <w:rsid w:val="00CF0DD9"/>
    <w:rsid w:val="00CF1D60"/>
    <w:rsid w:val="00CF21FC"/>
    <w:rsid w:val="00D02AE7"/>
    <w:rsid w:val="00D02C44"/>
    <w:rsid w:val="00D050B9"/>
    <w:rsid w:val="00D1226A"/>
    <w:rsid w:val="00D142E1"/>
    <w:rsid w:val="00D1489C"/>
    <w:rsid w:val="00D1720A"/>
    <w:rsid w:val="00D1729A"/>
    <w:rsid w:val="00D21290"/>
    <w:rsid w:val="00D22DD6"/>
    <w:rsid w:val="00D25175"/>
    <w:rsid w:val="00D25C00"/>
    <w:rsid w:val="00D267C3"/>
    <w:rsid w:val="00D275F5"/>
    <w:rsid w:val="00D27A67"/>
    <w:rsid w:val="00D353AD"/>
    <w:rsid w:val="00D353E0"/>
    <w:rsid w:val="00D35419"/>
    <w:rsid w:val="00D35647"/>
    <w:rsid w:val="00D369F3"/>
    <w:rsid w:val="00D36E78"/>
    <w:rsid w:val="00D400AD"/>
    <w:rsid w:val="00D400E9"/>
    <w:rsid w:val="00D42578"/>
    <w:rsid w:val="00D43B97"/>
    <w:rsid w:val="00D44BB4"/>
    <w:rsid w:val="00D45E4E"/>
    <w:rsid w:val="00D4610D"/>
    <w:rsid w:val="00D463B0"/>
    <w:rsid w:val="00D46CA4"/>
    <w:rsid w:val="00D52398"/>
    <w:rsid w:val="00D53425"/>
    <w:rsid w:val="00D53850"/>
    <w:rsid w:val="00D53F5E"/>
    <w:rsid w:val="00D5532B"/>
    <w:rsid w:val="00D55774"/>
    <w:rsid w:val="00D565CB"/>
    <w:rsid w:val="00D568C4"/>
    <w:rsid w:val="00D61BF2"/>
    <w:rsid w:val="00D6437A"/>
    <w:rsid w:val="00D64C50"/>
    <w:rsid w:val="00D70833"/>
    <w:rsid w:val="00D729FD"/>
    <w:rsid w:val="00D73444"/>
    <w:rsid w:val="00D74F8B"/>
    <w:rsid w:val="00D768A9"/>
    <w:rsid w:val="00D8062A"/>
    <w:rsid w:val="00D8167C"/>
    <w:rsid w:val="00D819B6"/>
    <w:rsid w:val="00D83065"/>
    <w:rsid w:val="00D83A58"/>
    <w:rsid w:val="00D83A9B"/>
    <w:rsid w:val="00D84C4F"/>
    <w:rsid w:val="00D8675E"/>
    <w:rsid w:val="00D9058C"/>
    <w:rsid w:val="00D92CE1"/>
    <w:rsid w:val="00D94D4B"/>
    <w:rsid w:val="00D95661"/>
    <w:rsid w:val="00D96D54"/>
    <w:rsid w:val="00DA1629"/>
    <w:rsid w:val="00DA1632"/>
    <w:rsid w:val="00DA1B22"/>
    <w:rsid w:val="00DA1D94"/>
    <w:rsid w:val="00DA1ED5"/>
    <w:rsid w:val="00DA34B6"/>
    <w:rsid w:val="00DA389D"/>
    <w:rsid w:val="00DA38ED"/>
    <w:rsid w:val="00DA3C72"/>
    <w:rsid w:val="00DA5569"/>
    <w:rsid w:val="00DA5A4D"/>
    <w:rsid w:val="00DA65A9"/>
    <w:rsid w:val="00DA7618"/>
    <w:rsid w:val="00DB0978"/>
    <w:rsid w:val="00DB2705"/>
    <w:rsid w:val="00DB2820"/>
    <w:rsid w:val="00DB3FD6"/>
    <w:rsid w:val="00DB40FE"/>
    <w:rsid w:val="00DB4DB6"/>
    <w:rsid w:val="00DB6937"/>
    <w:rsid w:val="00DB6996"/>
    <w:rsid w:val="00DB69BC"/>
    <w:rsid w:val="00DB6C7D"/>
    <w:rsid w:val="00DB6FA1"/>
    <w:rsid w:val="00DB7D7A"/>
    <w:rsid w:val="00DC2102"/>
    <w:rsid w:val="00DC296A"/>
    <w:rsid w:val="00DC2CDD"/>
    <w:rsid w:val="00DC3047"/>
    <w:rsid w:val="00DC3AA4"/>
    <w:rsid w:val="00DC462C"/>
    <w:rsid w:val="00DC587F"/>
    <w:rsid w:val="00DC791A"/>
    <w:rsid w:val="00DD1D11"/>
    <w:rsid w:val="00DD27D2"/>
    <w:rsid w:val="00DD451C"/>
    <w:rsid w:val="00DD4605"/>
    <w:rsid w:val="00DD46D8"/>
    <w:rsid w:val="00DD5BA6"/>
    <w:rsid w:val="00DD692F"/>
    <w:rsid w:val="00DE0A6C"/>
    <w:rsid w:val="00DE152A"/>
    <w:rsid w:val="00DE1A54"/>
    <w:rsid w:val="00DE4B6C"/>
    <w:rsid w:val="00DE7098"/>
    <w:rsid w:val="00DE7725"/>
    <w:rsid w:val="00DE7842"/>
    <w:rsid w:val="00DE7AEF"/>
    <w:rsid w:val="00DF0B65"/>
    <w:rsid w:val="00DF0E8E"/>
    <w:rsid w:val="00DF1839"/>
    <w:rsid w:val="00DF226B"/>
    <w:rsid w:val="00DF2F8F"/>
    <w:rsid w:val="00DF5FE2"/>
    <w:rsid w:val="00DF644E"/>
    <w:rsid w:val="00E006D1"/>
    <w:rsid w:val="00E01876"/>
    <w:rsid w:val="00E02141"/>
    <w:rsid w:val="00E02929"/>
    <w:rsid w:val="00E02AF1"/>
    <w:rsid w:val="00E03352"/>
    <w:rsid w:val="00E0480F"/>
    <w:rsid w:val="00E06137"/>
    <w:rsid w:val="00E064E4"/>
    <w:rsid w:val="00E1060B"/>
    <w:rsid w:val="00E1274F"/>
    <w:rsid w:val="00E13DA3"/>
    <w:rsid w:val="00E14416"/>
    <w:rsid w:val="00E14E5D"/>
    <w:rsid w:val="00E165D7"/>
    <w:rsid w:val="00E1790D"/>
    <w:rsid w:val="00E239EB"/>
    <w:rsid w:val="00E24B17"/>
    <w:rsid w:val="00E2614F"/>
    <w:rsid w:val="00E26C1E"/>
    <w:rsid w:val="00E30103"/>
    <w:rsid w:val="00E3090E"/>
    <w:rsid w:val="00E30A25"/>
    <w:rsid w:val="00E32021"/>
    <w:rsid w:val="00E3336B"/>
    <w:rsid w:val="00E349E9"/>
    <w:rsid w:val="00E35851"/>
    <w:rsid w:val="00E361A8"/>
    <w:rsid w:val="00E40168"/>
    <w:rsid w:val="00E41B1D"/>
    <w:rsid w:val="00E41C36"/>
    <w:rsid w:val="00E42C33"/>
    <w:rsid w:val="00E4339B"/>
    <w:rsid w:val="00E438F6"/>
    <w:rsid w:val="00E447E9"/>
    <w:rsid w:val="00E50B7E"/>
    <w:rsid w:val="00E52491"/>
    <w:rsid w:val="00E52F95"/>
    <w:rsid w:val="00E5334E"/>
    <w:rsid w:val="00E53AAB"/>
    <w:rsid w:val="00E53EC7"/>
    <w:rsid w:val="00E55C7A"/>
    <w:rsid w:val="00E57473"/>
    <w:rsid w:val="00E6009C"/>
    <w:rsid w:val="00E63B23"/>
    <w:rsid w:val="00E65CA2"/>
    <w:rsid w:val="00E6629A"/>
    <w:rsid w:val="00E66590"/>
    <w:rsid w:val="00E71D3F"/>
    <w:rsid w:val="00E73CB4"/>
    <w:rsid w:val="00E75224"/>
    <w:rsid w:val="00E756FC"/>
    <w:rsid w:val="00E75966"/>
    <w:rsid w:val="00E77372"/>
    <w:rsid w:val="00E813A1"/>
    <w:rsid w:val="00E81E19"/>
    <w:rsid w:val="00E83043"/>
    <w:rsid w:val="00E83EA6"/>
    <w:rsid w:val="00E84135"/>
    <w:rsid w:val="00E846EF"/>
    <w:rsid w:val="00E84F9F"/>
    <w:rsid w:val="00E86597"/>
    <w:rsid w:val="00E875E8"/>
    <w:rsid w:val="00E9000A"/>
    <w:rsid w:val="00E9188A"/>
    <w:rsid w:val="00E9254D"/>
    <w:rsid w:val="00E9455C"/>
    <w:rsid w:val="00E954C0"/>
    <w:rsid w:val="00E962C2"/>
    <w:rsid w:val="00E96866"/>
    <w:rsid w:val="00EA0ED9"/>
    <w:rsid w:val="00EA1C3D"/>
    <w:rsid w:val="00EA2738"/>
    <w:rsid w:val="00EA46E0"/>
    <w:rsid w:val="00EA5DE6"/>
    <w:rsid w:val="00EB08B0"/>
    <w:rsid w:val="00EB0BCB"/>
    <w:rsid w:val="00EB1BC0"/>
    <w:rsid w:val="00EB2324"/>
    <w:rsid w:val="00EB3CB7"/>
    <w:rsid w:val="00EB480B"/>
    <w:rsid w:val="00EC0824"/>
    <w:rsid w:val="00EC0E5D"/>
    <w:rsid w:val="00EC1215"/>
    <w:rsid w:val="00EC30BD"/>
    <w:rsid w:val="00EC3D9A"/>
    <w:rsid w:val="00EC4710"/>
    <w:rsid w:val="00EC47AD"/>
    <w:rsid w:val="00EC62DA"/>
    <w:rsid w:val="00EC637D"/>
    <w:rsid w:val="00EC66B9"/>
    <w:rsid w:val="00EC6726"/>
    <w:rsid w:val="00EC7789"/>
    <w:rsid w:val="00EC7CBA"/>
    <w:rsid w:val="00ED0B8A"/>
    <w:rsid w:val="00ED1D43"/>
    <w:rsid w:val="00ED3766"/>
    <w:rsid w:val="00ED3A36"/>
    <w:rsid w:val="00ED5D02"/>
    <w:rsid w:val="00ED64C0"/>
    <w:rsid w:val="00ED6975"/>
    <w:rsid w:val="00EE2B56"/>
    <w:rsid w:val="00EE4BE3"/>
    <w:rsid w:val="00EE4EF4"/>
    <w:rsid w:val="00EE6F10"/>
    <w:rsid w:val="00EF1C6F"/>
    <w:rsid w:val="00EF1D9F"/>
    <w:rsid w:val="00EF20C0"/>
    <w:rsid w:val="00EF2907"/>
    <w:rsid w:val="00EF324B"/>
    <w:rsid w:val="00EF3951"/>
    <w:rsid w:val="00EF3AC7"/>
    <w:rsid w:val="00EF3B90"/>
    <w:rsid w:val="00EF50DF"/>
    <w:rsid w:val="00EF5979"/>
    <w:rsid w:val="00EF69CA"/>
    <w:rsid w:val="00EF6C36"/>
    <w:rsid w:val="00F01730"/>
    <w:rsid w:val="00F02F45"/>
    <w:rsid w:val="00F03AFB"/>
    <w:rsid w:val="00F0745F"/>
    <w:rsid w:val="00F07BAF"/>
    <w:rsid w:val="00F108BD"/>
    <w:rsid w:val="00F11BB5"/>
    <w:rsid w:val="00F121A2"/>
    <w:rsid w:val="00F12E41"/>
    <w:rsid w:val="00F12FBA"/>
    <w:rsid w:val="00F1354A"/>
    <w:rsid w:val="00F13979"/>
    <w:rsid w:val="00F13DD7"/>
    <w:rsid w:val="00F1584E"/>
    <w:rsid w:val="00F15D11"/>
    <w:rsid w:val="00F1673D"/>
    <w:rsid w:val="00F174F0"/>
    <w:rsid w:val="00F221D0"/>
    <w:rsid w:val="00F257BE"/>
    <w:rsid w:val="00F3057E"/>
    <w:rsid w:val="00F32F39"/>
    <w:rsid w:val="00F35BA7"/>
    <w:rsid w:val="00F363A6"/>
    <w:rsid w:val="00F40122"/>
    <w:rsid w:val="00F4037D"/>
    <w:rsid w:val="00F43C04"/>
    <w:rsid w:val="00F44446"/>
    <w:rsid w:val="00F4511F"/>
    <w:rsid w:val="00F4658A"/>
    <w:rsid w:val="00F46E6A"/>
    <w:rsid w:val="00F51412"/>
    <w:rsid w:val="00F52395"/>
    <w:rsid w:val="00F56CA1"/>
    <w:rsid w:val="00F57128"/>
    <w:rsid w:val="00F57B55"/>
    <w:rsid w:val="00F6048A"/>
    <w:rsid w:val="00F60999"/>
    <w:rsid w:val="00F62959"/>
    <w:rsid w:val="00F65CE7"/>
    <w:rsid w:val="00F66885"/>
    <w:rsid w:val="00F67197"/>
    <w:rsid w:val="00F67295"/>
    <w:rsid w:val="00F675EE"/>
    <w:rsid w:val="00F67D8A"/>
    <w:rsid w:val="00F713ED"/>
    <w:rsid w:val="00F715FB"/>
    <w:rsid w:val="00F71F97"/>
    <w:rsid w:val="00F722F3"/>
    <w:rsid w:val="00F723A7"/>
    <w:rsid w:val="00F742D9"/>
    <w:rsid w:val="00F75496"/>
    <w:rsid w:val="00F75641"/>
    <w:rsid w:val="00F77576"/>
    <w:rsid w:val="00F81445"/>
    <w:rsid w:val="00F8226D"/>
    <w:rsid w:val="00F8352C"/>
    <w:rsid w:val="00F85807"/>
    <w:rsid w:val="00F86D53"/>
    <w:rsid w:val="00F86F2E"/>
    <w:rsid w:val="00F873C9"/>
    <w:rsid w:val="00F87916"/>
    <w:rsid w:val="00F87CF9"/>
    <w:rsid w:val="00F906A8"/>
    <w:rsid w:val="00F912F6"/>
    <w:rsid w:val="00F92341"/>
    <w:rsid w:val="00F93D06"/>
    <w:rsid w:val="00F94B9C"/>
    <w:rsid w:val="00F94D33"/>
    <w:rsid w:val="00F965A7"/>
    <w:rsid w:val="00FA07AF"/>
    <w:rsid w:val="00FA30E1"/>
    <w:rsid w:val="00FA387B"/>
    <w:rsid w:val="00FA4669"/>
    <w:rsid w:val="00FA4883"/>
    <w:rsid w:val="00FA49BB"/>
    <w:rsid w:val="00FA5525"/>
    <w:rsid w:val="00FA7743"/>
    <w:rsid w:val="00FB0FAC"/>
    <w:rsid w:val="00FB10BE"/>
    <w:rsid w:val="00FB195B"/>
    <w:rsid w:val="00FB1FD1"/>
    <w:rsid w:val="00FB374B"/>
    <w:rsid w:val="00FB40BD"/>
    <w:rsid w:val="00FB4993"/>
    <w:rsid w:val="00FB585D"/>
    <w:rsid w:val="00FB59B1"/>
    <w:rsid w:val="00FB5A18"/>
    <w:rsid w:val="00FB5C0F"/>
    <w:rsid w:val="00FB7210"/>
    <w:rsid w:val="00FC0D82"/>
    <w:rsid w:val="00FC2E76"/>
    <w:rsid w:val="00FC46D1"/>
    <w:rsid w:val="00FC59CE"/>
    <w:rsid w:val="00FC78F8"/>
    <w:rsid w:val="00FD0EDB"/>
    <w:rsid w:val="00FD21F6"/>
    <w:rsid w:val="00FD384F"/>
    <w:rsid w:val="00FD3C48"/>
    <w:rsid w:val="00FD3ED0"/>
    <w:rsid w:val="00FD4576"/>
    <w:rsid w:val="00FD4AC7"/>
    <w:rsid w:val="00FE02BD"/>
    <w:rsid w:val="00FE326E"/>
    <w:rsid w:val="00FE3CE0"/>
    <w:rsid w:val="00FE3DBD"/>
    <w:rsid w:val="00FE4011"/>
    <w:rsid w:val="00FE408B"/>
    <w:rsid w:val="00FE40B6"/>
    <w:rsid w:val="00FE44EC"/>
    <w:rsid w:val="00FE4F60"/>
    <w:rsid w:val="00FE69A1"/>
    <w:rsid w:val="00FE6DC6"/>
    <w:rsid w:val="00FE7152"/>
    <w:rsid w:val="00FE7E84"/>
    <w:rsid w:val="00FF07A9"/>
    <w:rsid w:val="00FF173C"/>
    <w:rsid w:val="00FF1D4D"/>
    <w:rsid w:val="00FF1EC0"/>
    <w:rsid w:val="00FF30F7"/>
    <w:rsid w:val="00FF3F15"/>
    <w:rsid w:val="00FF484D"/>
    <w:rsid w:val="00FF6092"/>
    <w:rsid w:val="01368672"/>
    <w:rsid w:val="0143B3EB"/>
    <w:rsid w:val="018195EB"/>
    <w:rsid w:val="01A3149E"/>
    <w:rsid w:val="01C78F41"/>
    <w:rsid w:val="01CBCF80"/>
    <w:rsid w:val="01F04D6F"/>
    <w:rsid w:val="0215F29E"/>
    <w:rsid w:val="0260BE0B"/>
    <w:rsid w:val="0290FE86"/>
    <w:rsid w:val="02ADBFF4"/>
    <w:rsid w:val="02C78FBD"/>
    <w:rsid w:val="0343207D"/>
    <w:rsid w:val="0383FE74"/>
    <w:rsid w:val="03A9560D"/>
    <w:rsid w:val="03C48F0F"/>
    <w:rsid w:val="03ECA172"/>
    <w:rsid w:val="04101F43"/>
    <w:rsid w:val="042D7F7F"/>
    <w:rsid w:val="043640B8"/>
    <w:rsid w:val="044D7812"/>
    <w:rsid w:val="045BB037"/>
    <w:rsid w:val="046D2380"/>
    <w:rsid w:val="0476A453"/>
    <w:rsid w:val="047ABE30"/>
    <w:rsid w:val="050C85DA"/>
    <w:rsid w:val="052D1A26"/>
    <w:rsid w:val="05ABE42C"/>
    <w:rsid w:val="05ABE732"/>
    <w:rsid w:val="05DE498A"/>
    <w:rsid w:val="05DEF32A"/>
    <w:rsid w:val="061BC300"/>
    <w:rsid w:val="0685DC24"/>
    <w:rsid w:val="0698CC25"/>
    <w:rsid w:val="06C0F6C2"/>
    <w:rsid w:val="06D7AF00"/>
    <w:rsid w:val="06D947F8"/>
    <w:rsid w:val="06DC0501"/>
    <w:rsid w:val="06DEBF60"/>
    <w:rsid w:val="06FE0E99"/>
    <w:rsid w:val="0703E7E5"/>
    <w:rsid w:val="070B0FA9"/>
    <w:rsid w:val="070F5322"/>
    <w:rsid w:val="0710BC6A"/>
    <w:rsid w:val="0724337F"/>
    <w:rsid w:val="075FD4E8"/>
    <w:rsid w:val="0778E57B"/>
    <w:rsid w:val="077A11B4"/>
    <w:rsid w:val="078026C1"/>
    <w:rsid w:val="0782C991"/>
    <w:rsid w:val="0782DB2A"/>
    <w:rsid w:val="0796C345"/>
    <w:rsid w:val="07A628A0"/>
    <w:rsid w:val="07F0095C"/>
    <w:rsid w:val="07FA2C03"/>
    <w:rsid w:val="080AB6AF"/>
    <w:rsid w:val="08408520"/>
    <w:rsid w:val="087CC822"/>
    <w:rsid w:val="08B090F1"/>
    <w:rsid w:val="08D5541B"/>
    <w:rsid w:val="08F1E0DA"/>
    <w:rsid w:val="08F8DC97"/>
    <w:rsid w:val="0964EA20"/>
    <w:rsid w:val="098DD256"/>
    <w:rsid w:val="09BB1BE6"/>
    <w:rsid w:val="09BBFF7C"/>
    <w:rsid w:val="09E762EC"/>
    <w:rsid w:val="0A35FA50"/>
    <w:rsid w:val="0A86B532"/>
    <w:rsid w:val="0A94ED2E"/>
    <w:rsid w:val="0AE8542F"/>
    <w:rsid w:val="0B0E9B59"/>
    <w:rsid w:val="0B357CC4"/>
    <w:rsid w:val="0B4709A1"/>
    <w:rsid w:val="0B7A7F75"/>
    <w:rsid w:val="0BA70A09"/>
    <w:rsid w:val="0BAEC380"/>
    <w:rsid w:val="0BCE255B"/>
    <w:rsid w:val="0BDAD7BA"/>
    <w:rsid w:val="0BF76346"/>
    <w:rsid w:val="0C1D9E0E"/>
    <w:rsid w:val="0C3F080D"/>
    <w:rsid w:val="0C43802E"/>
    <w:rsid w:val="0C5CD562"/>
    <w:rsid w:val="0C63037E"/>
    <w:rsid w:val="0C7783EE"/>
    <w:rsid w:val="0C9BC0F8"/>
    <w:rsid w:val="0CAC73A8"/>
    <w:rsid w:val="0CD66F1B"/>
    <w:rsid w:val="0CF86027"/>
    <w:rsid w:val="0D0996D5"/>
    <w:rsid w:val="0D102E9B"/>
    <w:rsid w:val="0D3951C6"/>
    <w:rsid w:val="0D4BF7B9"/>
    <w:rsid w:val="0D6835EA"/>
    <w:rsid w:val="0DBC2C17"/>
    <w:rsid w:val="0DBE937C"/>
    <w:rsid w:val="0DD1D20F"/>
    <w:rsid w:val="0E094CCD"/>
    <w:rsid w:val="0E17BF71"/>
    <w:rsid w:val="0E19CAEB"/>
    <w:rsid w:val="0E37273D"/>
    <w:rsid w:val="0E3A1225"/>
    <w:rsid w:val="0E41866E"/>
    <w:rsid w:val="0E738689"/>
    <w:rsid w:val="0ED52124"/>
    <w:rsid w:val="0EE70E91"/>
    <w:rsid w:val="0EE83787"/>
    <w:rsid w:val="0EEDB6FC"/>
    <w:rsid w:val="0EF52267"/>
    <w:rsid w:val="0EF9A51F"/>
    <w:rsid w:val="0F340CAC"/>
    <w:rsid w:val="0F352128"/>
    <w:rsid w:val="0F4AA26D"/>
    <w:rsid w:val="0F5535C3"/>
    <w:rsid w:val="0F608AE6"/>
    <w:rsid w:val="0FDD60DD"/>
    <w:rsid w:val="0FEF7866"/>
    <w:rsid w:val="10018DCD"/>
    <w:rsid w:val="10059E8C"/>
    <w:rsid w:val="100D5ED9"/>
    <w:rsid w:val="103C8B04"/>
    <w:rsid w:val="10537925"/>
    <w:rsid w:val="107FE99A"/>
    <w:rsid w:val="10B6B819"/>
    <w:rsid w:val="10E20B9D"/>
    <w:rsid w:val="10E9D1A4"/>
    <w:rsid w:val="111AA33D"/>
    <w:rsid w:val="1130DBAF"/>
    <w:rsid w:val="11378528"/>
    <w:rsid w:val="11474683"/>
    <w:rsid w:val="115573AA"/>
    <w:rsid w:val="1159EC4B"/>
    <w:rsid w:val="11732333"/>
    <w:rsid w:val="11A11663"/>
    <w:rsid w:val="11A2B601"/>
    <w:rsid w:val="11A84FC1"/>
    <w:rsid w:val="11CCBD95"/>
    <w:rsid w:val="12027D96"/>
    <w:rsid w:val="12080C41"/>
    <w:rsid w:val="120FEA17"/>
    <w:rsid w:val="1213A242"/>
    <w:rsid w:val="12185F8F"/>
    <w:rsid w:val="121E17DB"/>
    <w:rsid w:val="121F7690"/>
    <w:rsid w:val="1222FA00"/>
    <w:rsid w:val="12356F65"/>
    <w:rsid w:val="124C45B6"/>
    <w:rsid w:val="12501F16"/>
    <w:rsid w:val="1279D947"/>
    <w:rsid w:val="12B686F7"/>
    <w:rsid w:val="12F1D3CB"/>
    <w:rsid w:val="1333A77D"/>
    <w:rsid w:val="1337D01C"/>
    <w:rsid w:val="135C2709"/>
    <w:rsid w:val="1361A41D"/>
    <w:rsid w:val="1362973B"/>
    <w:rsid w:val="13AE43B3"/>
    <w:rsid w:val="14089AD9"/>
    <w:rsid w:val="140D3700"/>
    <w:rsid w:val="141CCD12"/>
    <w:rsid w:val="142583B9"/>
    <w:rsid w:val="146D7AC5"/>
    <w:rsid w:val="1483B796"/>
    <w:rsid w:val="1491E5A0"/>
    <w:rsid w:val="1492BD92"/>
    <w:rsid w:val="149D14CD"/>
    <w:rsid w:val="14E7A620"/>
    <w:rsid w:val="14F56772"/>
    <w:rsid w:val="152BCE6B"/>
    <w:rsid w:val="15490837"/>
    <w:rsid w:val="15699565"/>
    <w:rsid w:val="1575DC2B"/>
    <w:rsid w:val="157FF398"/>
    <w:rsid w:val="1588EF83"/>
    <w:rsid w:val="15937234"/>
    <w:rsid w:val="15A4A015"/>
    <w:rsid w:val="15F21DC1"/>
    <w:rsid w:val="161FB001"/>
    <w:rsid w:val="1672B7C4"/>
    <w:rsid w:val="167F5B69"/>
    <w:rsid w:val="16C57D30"/>
    <w:rsid w:val="16C5D178"/>
    <w:rsid w:val="16F80245"/>
    <w:rsid w:val="1708537B"/>
    <w:rsid w:val="170EAC6F"/>
    <w:rsid w:val="1721105D"/>
    <w:rsid w:val="173D98BF"/>
    <w:rsid w:val="1747B059"/>
    <w:rsid w:val="1758C1CF"/>
    <w:rsid w:val="178D53F0"/>
    <w:rsid w:val="178DEE22"/>
    <w:rsid w:val="17A4E963"/>
    <w:rsid w:val="17A641C6"/>
    <w:rsid w:val="17B660C0"/>
    <w:rsid w:val="17C0CC24"/>
    <w:rsid w:val="17D9C6AF"/>
    <w:rsid w:val="17E0D120"/>
    <w:rsid w:val="17FEA651"/>
    <w:rsid w:val="1865A396"/>
    <w:rsid w:val="18CFD94E"/>
    <w:rsid w:val="18DF99AE"/>
    <w:rsid w:val="18E44534"/>
    <w:rsid w:val="18E96557"/>
    <w:rsid w:val="194224A4"/>
    <w:rsid w:val="1979F915"/>
    <w:rsid w:val="198D9EFA"/>
    <w:rsid w:val="19A23167"/>
    <w:rsid w:val="19B0C09B"/>
    <w:rsid w:val="19BA8752"/>
    <w:rsid w:val="19D09BA6"/>
    <w:rsid w:val="19DF862A"/>
    <w:rsid w:val="19E06153"/>
    <w:rsid w:val="19EC3812"/>
    <w:rsid w:val="1A07E32F"/>
    <w:rsid w:val="1A196865"/>
    <w:rsid w:val="1A5A0936"/>
    <w:rsid w:val="1A95CC21"/>
    <w:rsid w:val="1AB0486E"/>
    <w:rsid w:val="1AB7D290"/>
    <w:rsid w:val="1ABC896E"/>
    <w:rsid w:val="1ACDDE57"/>
    <w:rsid w:val="1ADD1409"/>
    <w:rsid w:val="1B17DA6A"/>
    <w:rsid w:val="1B245E6C"/>
    <w:rsid w:val="1B6D01F3"/>
    <w:rsid w:val="1BF528FC"/>
    <w:rsid w:val="1C0F0D75"/>
    <w:rsid w:val="1C556EEF"/>
    <w:rsid w:val="1C5D2313"/>
    <w:rsid w:val="1CBE6B24"/>
    <w:rsid w:val="1CE19776"/>
    <w:rsid w:val="1CE9E9A3"/>
    <w:rsid w:val="1CFEF71D"/>
    <w:rsid w:val="1D023A59"/>
    <w:rsid w:val="1D08D254"/>
    <w:rsid w:val="1D2D6BD3"/>
    <w:rsid w:val="1D395CA6"/>
    <w:rsid w:val="1D44383B"/>
    <w:rsid w:val="1D4B71D0"/>
    <w:rsid w:val="1D5BAB39"/>
    <w:rsid w:val="1D5C47D8"/>
    <w:rsid w:val="1D9DECA1"/>
    <w:rsid w:val="1DB407EB"/>
    <w:rsid w:val="1DB4B86E"/>
    <w:rsid w:val="1DF57332"/>
    <w:rsid w:val="1DF782FE"/>
    <w:rsid w:val="1E07EBC5"/>
    <w:rsid w:val="1E0FAD69"/>
    <w:rsid w:val="1E2CB9F7"/>
    <w:rsid w:val="1E347224"/>
    <w:rsid w:val="1E93CC18"/>
    <w:rsid w:val="1EA6691D"/>
    <w:rsid w:val="1EC3D815"/>
    <w:rsid w:val="1EEFDA65"/>
    <w:rsid w:val="1F055020"/>
    <w:rsid w:val="1F3FCB6A"/>
    <w:rsid w:val="1F6B10A2"/>
    <w:rsid w:val="1F7C3927"/>
    <w:rsid w:val="1F8EB0FC"/>
    <w:rsid w:val="1F8F257A"/>
    <w:rsid w:val="1FBC8DBF"/>
    <w:rsid w:val="1FCF6B1B"/>
    <w:rsid w:val="1FE88C74"/>
    <w:rsid w:val="1FEEDC46"/>
    <w:rsid w:val="2017BF5A"/>
    <w:rsid w:val="206ADB94"/>
    <w:rsid w:val="20857823"/>
    <w:rsid w:val="20AECF34"/>
    <w:rsid w:val="20FAB875"/>
    <w:rsid w:val="217F3E18"/>
    <w:rsid w:val="219C1272"/>
    <w:rsid w:val="21BCA906"/>
    <w:rsid w:val="21BF7A42"/>
    <w:rsid w:val="22024622"/>
    <w:rsid w:val="22139DEF"/>
    <w:rsid w:val="221AB149"/>
    <w:rsid w:val="224FDED5"/>
    <w:rsid w:val="228A0D95"/>
    <w:rsid w:val="2299E302"/>
    <w:rsid w:val="22BB66FC"/>
    <w:rsid w:val="22EDC0E6"/>
    <w:rsid w:val="23058F92"/>
    <w:rsid w:val="232AA704"/>
    <w:rsid w:val="236DA4BA"/>
    <w:rsid w:val="23781B7B"/>
    <w:rsid w:val="2382E1A9"/>
    <w:rsid w:val="2389C8FB"/>
    <w:rsid w:val="23CC5EBC"/>
    <w:rsid w:val="23D66FD2"/>
    <w:rsid w:val="23DA300F"/>
    <w:rsid w:val="23E564F1"/>
    <w:rsid w:val="24136F5E"/>
    <w:rsid w:val="2419BDE7"/>
    <w:rsid w:val="2419C1F8"/>
    <w:rsid w:val="2437715F"/>
    <w:rsid w:val="2446ACB4"/>
    <w:rsid w:val="246DFE1B"/>
    <w:rsid w:val="24835AEE"/>
    <w:rsid w:val="2489AA6A"/>
    <w:rsid w:val="24C95434"/>
    <w:rsid w:val="24EABB9D"/>
    <w:rsid w:val="24EEBA22"/>
    <w:rsid w:val="24FDB134"/>
    <w:rsid w:val="24FEF8DA"/>
    <w:rsid w:val="25176E92"/>
    <w:rsid w:val="252C9D84"/>
    <w:rsid w:val="2544851F"/>
    <w:rsid w:val="255EE82B"/>
    <w:rsid w:val="256CCE1B"/>
    <w:rsid w:val="2588368A"/>
    <w:rsid w:val="25BDC50C"/>
    <w:rsid w:val="25E80128"/>
    <w:rsid w:val="25FC958D"/>
    <w:rsid w:val="26014E38"/>
    <w:rsid w:val="262ACD08"/>
    <w:rsid w:val="266F6B89"/>
    <w:rsid w:val="26A0A465"/>
    <w:rsid w:val="26AA802B"/>
    <w:rsid w:val="26CD19A0"/>
    <w:rsid w:val="26E3F744"/>
    <w:rsid w:val="273BB096"/>
    <w:rsid w:val="277F9586"/>
    <w:rsid w:val="27FA66C0"/>
    <w:rsid w:val="284019BE"/>
    <w:rsid w:val="2846DF98"/>
    <w:rsid w:val="287062B4"/>
    <w:rsid w:val="2887671E"/>
    <w:rsid w:val="294DBFD1"/>
    <w:rsid w:val="296DD907"/>
    <w:rsid w:val="29789A3F"/>
    <w:rsid w:val="299F86E3"/>
    <w:rsid w:val="29B285B2"/>
    <w:rsid w:val="29DD031E"/>
    <w:rsid w:val="29DFD1A3"/>
    <w:rsid w:val="29E56B3C"/>
    <w:rsid w:val="29F2B49C"/>
    <w:rsid w:val="2A121FA5"/>
    <w:rsid w:val="2A134109"/>
    <w:rsid w:val="2A4342F1"/>
    <w:rsid w:val="2A565A4A"/>
    <w:rsid w:val="2A9574AC"/>
    <w:rsid w:val="2AD4F7C8"/>
    <w:rsid w:val="2B01E448"/>
    <w:rsid w:val="2B562963"/>
    <w:rsid w:val="2B70629A"/>
    <w:rsid w:val="2B754939"/>
    <w:rsid w:val="2B806456"/>
    <w:rsid w:val="2B951712"/>
    <w:rsid w:val="2BB4C762"/>
    <w:rsid w:val="2BD0A4B4"/>
    <w:rsid w:val="2BE83575"/>
    <w:rsid w:val="2C07B6C6"/>
    <w:rsid w:val="2C12699F"/>
    <w:rsid w:val="2C130910"/>
    <w:rsid w:val="2C184849"/>
    <w:rsid w:val="2C51A49E"/>
    <w:rsid w:val="2C939C3C"/>
    <w:rsid w:val="2C9D82D3"/>
    <w:rsid w:val="2CA7D7A9"/>
    <w:rsid w:val="2CF3BF04"/>
    <w:rsid w:val="2D7747D0"/>
    <w:rsid w:val="2DFADD72"/>
    <w:rsid w:val="2E713299"/>
    <w:rsid w:val="2EAD7D4C"/>
    <w:rsid w:val="2EC0A5C9"/>
    <w:rsid w:val="2ED2C1DF"/>
    <w:rsid w:val="2EF4A9E2"/>
    <w:rsid w:val="2EF64A6F"/>
    <w:rsid w:val="2F50466E"/>
    <w:rsid w:val="2F553E9C"/>
    <w:rsid w:val="2F5865CA"/>
    <w:rsid w:val="2F6702FA"/>
    <w:rsid w:val="2FAE5E44"/>
    <w:rsid w:val="2FF2716B"/>
    <w:rsid w:val="3052B387"/>
    <w:rsid w:val="3093C5EF"/>
    <w:rsid w:val="30AFA584"/>
    <w:rsid w:val="30BA1301"/>
    <w:rsid w:val="30ED5C28"/>
    <w:rsid w:val="30F3F19E"/>
    <w:rsid w:val="3112AD6C"/>
    <w:rsid w:val="315DCC9F"/>
    <w:rsid w:val="31639ACA"/>
    <w:rsid w:val="316F4ED9"/>
    <w:rsid w:val="31A20A7B"/>
    <w:rsid w:val="31B2A96F"/>
    <w:rsid w:val="31B304B2"/>
    <w:rsid w:val="31BBDD84"/>
    <w:rsid w:val="31BFAB6F"/>
    <w:rsid w:val="31C4C6EC"/>
    <w:rsid w:val="31C81BAC"/>
    <w:rsid w:val="31D971B5"/>
    <w:rsid w:val="32258EC8"/>
    <w:rsid w:val="3267A61F"/>
    <w:rsid w:val="328B0040"/>
    <w:rsid w:val="32C4E20E"/>
    <w:rsid w:val="32C9E11F"/>
    <w:rsid w:val="32CC2E1E"/>
    <w:rsid w:val="32E870DD"/>
    <w:rsid w:val="32FDF3A1"/>
    <w:rsid w:val="33016385"/>
    <w:rsid w:val="33146DB4"/>
    <w:rsid w:val="331BE99F"/>
    <w:rsid w:val="33275512"/>
    <w:rsid w:val="334EABA6"/>
    <w:rsid w:val="3354F7A4"/>
    <w:rsid w:val="337D1328"/>
    <w:rsid w:val="3398361C"/>
    <w:rsid w:val="33BB2348"/>
    <w:rsid w:val="33BBCDC4"/>
    <w:rsid w:val="33CB759B"/>
    <w:rsid w:val="33D00CE4"/>
    <w:rsid w:val="33D1E9C4"/>
    <w:rsid w:val="33E55D83"/>
    <w:rsid w:val="342E46A9"/>
    <w:rsid w:val="344A6EE6"/>
    <w:rsid w:val="34656E9C"/>
    <w:rsid w:val="34F570C1"/>
    <w:rsid w:val="350137F9"/>
    <w:rsid w:val="353FAB33"/>
    <w:rsid w:val="355D2F8A"/>
    <w:rsid w:val="35802F5E"/>
    <w:rsid w:val="35900D8C"/>
    <w:rsid w:val="35959A4A"/>
    <w:rsid w:val="35D4F0AE"/>
    <w:rsid w:val="35DFF744"/>
    <w:rsid w:val="35FDB1C0"/>
    <w:rsid w:val="36085EF1"/>
    <w:rsid w:val="361A5579"/>
    <w:rsid w:val="36200EBB"/>
    <w:rsid w:val="366DFE04"/>
    <w:rsid w:val="36AD35A3"/>
    <w:rsid w:val="36D07EED"/>
    <w:rsid w:val="36DB0EDD"/>
    <w:rsid w:val="36F74FAD"/>
    <w:rsid w:val="371FEB80"/>
    <w:rsid w:val="3735AB93"/>
    <w:rsid w:val="3766C7F3"/>
    <w:rsid w:val="379D93FF"/>
    <w:rsid w:val="37B1492A"/>
    <w:rsid w:val="37B2781A"/>
    <w:rsid w:val="38061A2A"/>
    <w:rsid w:val="38102C9C"/>
    <w:rsid w:val="3816F8E0"/>
    <w:rsid w:val="3822B529"/>
    <w:rsid w:val="383AB846"/>
    <w:rsid w:val="38A24C16"/>
    <w:rsid w:val="38CC36D7"/>
    <w:rsid w:val="3903FF55"/>
    <w:rsid w:val="393AD4D8"/>
    <w:rsid w:val="394067A3"/>
    <w:rsid w:val="395F63DC"/>
    <w:rsid w:val="39785848"/>
    <w:rsid w:val="397BCB99"/>
    <w:rsid w:val="397CA13D"/>
    <w:rsid w:val="39AC332A"/>
    <w:rsid w:val="39F46BC9"/>
    <w:rsid w:val="3A7BD7C1"/>
    <w:rsid w:val="3AC4B8D4"/>
    <w:rsid w:val="3AC6E703"/>
    <w:rsid w:val="3ACAB041"/>
    <w:rsid w:val="3AD2E9B8"/>
    <w:rsid w:val="3AF23838"/>
    <w:rsid w:val="3B6082B6"/>
    <w:rsid w:val="3B6F28BD"/>
    <w:rsid w:val="3B811E44"/>
    <w:rsid w:val="3BF1929D"/>
    <w:rsid w:val="3C02C813"/>
    <w:rsid w:val="3C15568D"/>
    <w:rsid w:val="3C633424"/>
    <w:rsid w:val="3CA4F310"/>
    <w:rsid w:val="3CD1A56E"/>
    <w:rsid w:val="3CD5FE10"/>
    <w:rsid w:val="3D167B96"/>
    <w:rsid w:val="3D26D469"/>
    <w:rsid w:val="3D2CC8B6"/>
    <w:rsid w:val="3D421667"/>
    <w:rsid w:val="3D555B17"/>
    <w:rsid w:val="3D7F0F3B"/>
    <w:rsid w:val="3D813518"/>
    <w:rsid w:val="3D880F64"/>
    <w:rsid w:val="3D9578D4"/>
    <w:rsid w:val="3D95EC38"/>
    <w:rsid w:val="3E0AE4B6"/>
    <w:rsid w:val="3E1F8E22"/>
    <w:rsid w:val="3E47E7F9"/>
    <w:rsid w:val="3E4EB720"/>
    <w:rsid w:val="3E921E2B"/>
    <w:rsid w:val="3ED6DE96"/>
    <w:rsid w:val="3F033407"/>
    <w:rsid w:val="3F213541"/>
    <w:rsid w:val="3F56F4CE"/>
    <w:rsid w:val="3F57146D"/>
    <w:rsid w:val="3F6978DD"/>
    <w:rsid w:val="3FCD59A5"/>
    <w:rsid w:val="4033BA73"/>
    <w:rsid w:val="405DEFFB"/>
    <w:rsid w:val="40B5D0B7"/>
    <w:rsid w:val="40CD8805"/>
    <w:rsid w:val="40CD943E"/>
    <w:rsid w:val="40F6FCC2"/>
    <w:rsid w:val="41030A68"/>
    <w:rsid w:val="4116C17E"/>
    <w:rsid w:val="4117A625"/>
    <w:rsid w:val="415A3D5F"/>
    <w:rsid w:val="41639BC7"/>
    <w:rsid w:val="418974D4"/>
    <w:rsid w:val="41B132F9"/>
    <w:rsid w:val="41BC46A6"/>
    <w:rsid w:val="41C2C76D"/>
    <w:rsid w:val="41D1431E"/>
    <w:rsid w:val="423E67C7"/>
    <w:rsid w:val="426D80A8"/>
    <w:rsid w:val="427D19C7"/>
    <w:rsid w:val="4292818A"/>
    <w:rsid w:val="42A364E9"/>
    <w:rsid w:val="42AC74BF"/>
    <w:rsid w:val="4368BFE8"/>
    <w:rsid w:val="43CE0D0D"/>
    <w:rsid w:val="43E1F2DD"/>
    <w:rsid w:val="43F5ADBA"/>
    <w:rsid w:val="4400BA62"/>
    <w:rsid w:val="441A36E9"/>
    <w:rsid w:val="4426BA41"/>
    <w:rsid w:val="4465E994"/>
    <w:rsid w:val="446ABB6E"/>
    <w:rsid w:val="4488D15B"/>
    <w:rsid w:val="448F11FF"/>
    <w:rsid w:val="44ABFB27"/>
    <w:rsid w:val="44F4129C"/>
    <w:rsid w:val="4502EF93"/>
    <w:rsid w:val="45137691"/>
    <w:rsid w:val="4516B097"/>
    <w:rsid w:val="45892D61"/>
    <w:rsid w:val="45896E6F"/>
    <w:rsid w:val="45A57F69"/>
    <w:rsid w:val="45BD422B"/>
    <w:rsid w:val="4649F014"/>
    <w:rsid w:val="46E2D37A"/>
    <w:rsid w:val="470F2871"/>
    <w:rsid w:val="4716A8B2"/>
    <w:rsid w:val="4721FAE4"/>
    <w:rsid w:val="4723CE5A"/>
    <w:rsid w:val="4731276A"/>
    <w:rsid w:val="4733343E"/>
    <w:rsid w:val="475025AA"/>
    <w:rsid w:val="4758AB35"/>
    <w:rsid w:val="4761B322"/>
    <w:rsid w:val="47943040"/>
    <w:rsid w:val="479EBB25"/>
    <w:rsid w:val="47CCD7E7"/>
    <w:rsid w:val="47CFF1F2"/>
    <w:rsid w:val="47D7397B"/>
    <w:rsid w:val="47E2B79B"/>
    <w:rsid w:val="47F59966"/>
    <w:rsid w:val="4805B216"/>
    <w:rsid w:val="483A07B5"/>
    <w:rsid w:val="48454992"/>
    <w:rsid w:val="484FC73B"/>
    <w:rsid w:val="48551A4D"/>
    <w:rsid w:val="48700927"/>
    <w:rsid w:val="488A4081"/>
    <w:rsid w:val="4891C9FA"/>
    <w:rsid w:val="48A3E3E3"/>
    <w:rsid w:val="48B1AFF2"/>
    <w:rsid w:val="48CA3544"/>
    <w:rsid w:val="48DCAC2E"/>
    <w:rsid w:val="48F90399"/>
    <w:rsid w:val="49079DD4"/>
    <w:rsid w:val="490E9F9C"/>
    <w:rsid w:val="49101C12"/>
    <w:rsid w:val="49203819"/>
    <w:rsid w:val="494F4E15"/>
    <w:rsid w:val="49563E81"/>
    <w:rsid w:val="49620FFC"/>
    <w:rsid w:val="498751C0"/>
    <w:rsid w:val="4991B54E"/>
    <w:rsid w:val="4996F900"/>
    <w:rsid w:val="49B02635"/>
    <w:rsid w:val="4A16AAFE"/>
    <w:rsid w:val="4A229398"/>
    <w:rsid w:val="4A3ABD9D"/>
    <w:rsid w:val="4A3CDB5F"/>
    <w:rsid w:val="4A45AB56"/>
    <w:rsid w:val="4A545677"/>
    <w:rsid w:val="4A70B754"/>
    <w:rsid w:val="4A82C56A"/>
    <w:rsid w:val="4AA0EEF8"/>
    <w:rsid w:val="4AE90D82"/>
    <w:rsid w:val="4B2311D6"/>
    <w:rsid w:val="4B531797"/>
    <w:rsid w:val="4B866BDE"/>
    <w:rsid w:val="4B9AA6D2"/>
    <w:rsid w:val="4BAA0611"/>
    <w:rsid w:val="4BB1FE2F"/>
    <w:rsid w:val="4BE59032"/>
    <w:rsid w:val="4BE5B850"/>
    <w:rsid w:val="4C109573"/>
    <w:rsid w:val="4C11BA82"/>
    <w:rsid w:val="4C14729E"/>
    <w:rsid w:val="4C1D6060"/>
    <w:rsid w:val="4C8C22EC"/>
    <w:rsid w:val="4CAD7472"/>
    <w:rsid w:val="4CB4B6A2"/>
    <w:rsid w:val="4CB8FEA2"/>
    <w:rsid w:val="4CDA785E"/>
    <w:rsid w:val="4D08BD59"/>
    <w:rsid w:val="4D4A9AD9"/>
    <w:rsid w:val="4D555F77"/>
    <w:rsid w:val="4D9A004A"/>
    <w:rsid w:val="4DB930C1"/>
    <w:rsid w:val="4DD70AAE"/>
    <w:rsid w:val="4DE536D7"/>
    <w:rsid w:val="4DF87DC2"/>
    <w:rsid w:val="4E0C4EF0"/>
    <w:rsid w:val="4E354AFD"/>
    <w:rsid w:val="4E9BA415"/>
    <w:rsid w:val="4EA437C8"/>
    <w:rsid w:val="4F233667"/>
    <w:rsid w:val="4F2EBD1E"/>
    <w:rsid w:val="4F466477"/>
    <w:rsid w:val="4FF9EDB0"/>
    <w:rsid w:val="500684F7"/>
    <w:rsid w:val="503AD2F6"/>
    <w:rsid w:val="506AB35E"/>
    <w:rsid w:val="509D7357"/>
    <w:rsid w:val="50B88307"/>
    <w:rsid w:val="50D064E9"/>
    <w:rsid w:val="50EB6B79"/>
    <w:rsid w:val="51064739"/>
    <w:rsid w:val="51344459"/>
    <w:rsid w:val="513EB9F4"/>
    <w:rsid w:val="5148761D"/>
    <w:rsid w:val="514FDFAD"/>
    <w:rsid w:val="5151100F"/>
    <w:rsid w:val="51E6726C"/>
    <w:rsid w:val="51EEC962"/>
    <w:rsid w:val="51FC1F9A"/>
    <w:rsid w:val="521A584A"/>
    <w:rsid w:val="52231DA9"/>
    <w:rsid w:val="52477407"/>
    <w:rsid w:val="52737987"/>
    <w:rsid w:val="528C43B8"/>
    <w:rsid w:val="52942093"/>
    <w:rsid w:val="52BB8E0F"/>
    <w:rsid w:val="530A7021"/>
    <w:rsid w:val="532852C6"/>
    <w:rsid w:val="533A6CB1"/>
    <w:rsid w:val="533AD9E8"/>
    <w:rsid w:val="53417A90"/>
    <w:rsid w:val="535C4F64"/>
    <w:rsid w:val="5363559B"/>
    <w:rsid w:val="53E31A23"/>
    <w:rsid w:val="53F463D1"/>
    <w:rsid w:val="5432034D"/>
    <w:rsid w:val="5478D95A"/>
    <w:rsid w:val="547CDA49"/>
    <w:rsid w:val="548F7018"/>
    <w:rsid w:val="54A0BB8D"/>
    <w:rsid w:val="54E99EDB"/>
    <w:rsid w:val="54F0DB38"/>
    <w:rsid w:val="54F6F7EB"/>
    <w:rsid w:val="55064482"/>
    <w:rsid w:val="550C7F77"/>
    <w:rsid w:val="55294768"/>
    <w:rsid w:val="556E26F9"/>
    <w:rsid w:val="5575767B"/>
    <w:rsid w:val="557743E9"/>
    <w:rsid w:val="558A5011"/>
    <w:rsid w:val="55AA77BF"/>
    <w:rsid w:val="55ABDD74"/>
    <w:rsid w:val="56658C1A"/>
    <w:rsid w:val="5666EA0A"/>
    <w:rsid w:val="5691FF37"/>
    <w:rsid w:val="56A2ACC8"/>
    <w:rsid w:val="56CC9FEF"/>
    <w:rsid w:val="56DF2ECA"/>
    <w:rsid w:val="5706F264"/>
    <w:rsid w:val="573274D0"/>
    <w:rsid w:val="5738B4A9"/>
    <w:rsid w:val="57513F02"/>
    <w:rsid w:val="57805CB0"/>
    <w:rsid w:val="579D2D56"/>
    <w:rsid w:val="57A98C11"/>
    <w:rsid w:val="57B41BD1"/>
    <w:rsid w:val="57B535A3"/>
    <w:rsid w:val="57CD52A9"/>
    <w:rsid w:val="57F09C28"/>
    <w:rsid w:val="580CF8DE"/>
    <w:rsid w:val="58309165"/>
    <w:rsid w:val="58322482"/>
    <w:rsid w:val="5859A2FA"/>
    <w:rsid w:val="586A4B4E"/>
    <w:rsid w:val="58813823"/>
    <w:rsid w:val="589453D5"/>
    <w:rsid w:val="58B1961F"/>
    <w:rsid w:val="58D461BF"/>
    <w:rsid w:val="58DA9132"/>
    <w:rsid w:val="5952BDB9"/>
    <w:rsid w:val="598B13A8"/>
    <w:rsid w:val="59F18ACC"/>
    <w:rsid w:val="59FCD8C4"/>
    <w:rsid w:val="5A2B2FFA"/>
    <w:rsid w:val="5A3CE547"/>
    <w:rsid w:val="5A40F7C1"/>
    <w:rsid w:val="5A51DC95"/>
    <w:rsid w:val="5A837F7D"/>
    <w:rsid w:val="5AA3E206"/>
    <w:rsid w:val="5ADA33BC"/>
    <w:rsid w:val="5AE1B264"/>
    <w:rsid w:val="5B0F6228"/>
    <w:rsid w:val="5B4E4B45"/>
    <w:rsid w:val="5B7B04A6"/>
    <w:rsid w:val="5B8B3494"/>
    <w:rsid w:val="5BE121F0"/>
    <w:rsid w:val="5BF0E661"/>
    <w:rsid w:val="5C13BBFC"/>
    <w:rsid w:val="5C3AF841"/>
    <w:rsid w:val="5C5D5661"/>
    <w:rsid w:val="5C892F5E"/>
    <w:rsid w:val="5CB84D84"/>
    <w:rsid w:val="5CD7D672"/>
    <w:rsid w:val="5D235BF4"/>
    <w:rsid w:val="5D541FCB"/>
    <w:rsid w:val="5D5734C6"/>
    <w:rsid w:val="5D5CDBE6"/>
    <w:rsid w:val="5D9A95F2"/>
    <w:rsid w:val="5DA0D122"/>
    <w:rsid w:val="5DAFB6EB"/>
    <w:rsid w:val="5DCA6D43"/>
    <w:rsid w:val="5DCCFCF0"/>
    <w:rsid w:val="5DD58B27"/>
    <w:rsid w:val="5E24FFBF"/>
    <w:rsid w:val="5E46FC12"/>
    <w:rsid w:val="5E610D09"/>
    <w:rsid w:val="5E9FF726"/>
    <w:rsid w:val="5EBD2236"/>
    <w:rsid w:val="5ED013BD"/>
    <w:rsid w:val="5EF990EC"/>
    <w:rsid w:val="5F4C9481"/>
    <w:rsid w:val="5F59EB41"/>
    <w:rsid w:val="5F8C17E9"/>
    <w:rsid w:val="5F945FAB"/>
    <w:rsid w:val="5FB26297"/>
    <w:rsid w:val="5FC79715"/>
    <w:rsid w:val="5FCEB7C6"/>
    <w:rsid w:val="5FEDAF9B"/>
    <w:rsid w:val="6007022B"/>
    <w:rsid w:val="603D8C59"/>
    <w:rsid w:val="604D89B5"/>
    <w:rsid w:val="60502A45"/>
    <w:rsid w:val="60949300"/>
    <w:rsid w:val="60A339BC"/>
    <w:rsid w:val="60CA9AEA"/>
    <w:rsid w:val="60CE6792"/>
    <w:rsid w:val="60DDD087"/>
    <w:rsid w:val="610C6345"/>
    <w:rsid w:val="6112CA1A"/>
    <w:rsid w:val="6117A992"/>
    <w:rsid w:val="619029F5"/>
    <w:rsid w:val="619B782C"/>
    <w:rsid w:val="61DDCD58"/>
    <w:rsid w:val="622268D8"/>
    <w:rsid w:val="6228164C"/>
    <w:rsid w:val="625CB428"/>
    <w:rsid w:val="628457E8"/>
    <w:rsid w:val="62DCE135"/>
    <w:rsid w:val="62E4AA65"/>
    <w:rsid w:val="62FFE6EA"/>
    <w:rsid w:val="6306DA4B"/>
    <w:rsid w:val="631A56FB"/>
    <w:rsid w:val="63263D9C"/>
    <w:rsid w:val="635F4DA9"/>
    <w:rsid w:val="63763D07"/>
    <w:rsid w:val="63A543AE"/>
    <w:rsid w:val="63D2E04A"/>
    <w:rsid w:val="63DE70EF"/>
    <w:rsid w:val="63E0DAFE"/>
    <w:rsid w:val="63FE9A62"/>
    <w:rsid w:val="641C2FD8"/>
    <w:rsid w:val="642A0D01"/>
    <w:rsid w:val="642A2F24"/>
    <w:rsid w:val="64506ED9"/>
    <w:rsid w:val="6462A5CF"/>
    <w:rsid w:val="6482BE98"/>
    <w:rsid w:val="64A10CDC"/>
    <w:rsid w:val="64C3ADA4"/>
    <w:rsid w:val="64F38419"/>
    <w:rsid w:val="651386B7"/>
    <w:rsid w:val="654451A6"/>
    <w:rsid w:val="65520E9D"/>
    <w:rsid w:val="65B17869"/>
    <w:rsid w:val="65C2D804"/>
    <w:rsid w:val="661156B0"/>
    <w:rsid w:val="662740B5"/>
    <w:rsid w:val="66335188"/>
    <w:rsid w:val="6648F5BB"/>
    <w:rsid w:val="66508F14"/>
    <w:rsid w:val="6676635C"/>
    <w:rsid w:val="6688DE4B"/>
    <w:rsid w:val="66922C04"/>
    <w:rsid w:val="669457B2"/>
    <w:rsid w:val="669DC8AD"/>
    <w:rsid w:val="6720A2FE"/>
    <w:rsid w:val="672D08C8"/>
    <w:rsid w:val="673408E4"/>
    <w:rsid w:val="6743CF77"/>
    <w:rsid w:val="67446ABD"/>
    <w:rsid w:val="6746C7A2"/>
    <w:rsid w:val="6749AEDC"/>
    <w:rsid w:val="675476A4"/>
    <w:rsid w:val="67873E84"/>
    <w:rsid w:val="67AB3967"/>
    <w:rsid w:val="67DAE762"/>
    <w:rsid w:val="6800DC58"/>
    <w:rsid w:val="6804E5EF"/>
    <w:rsid w:val="682D8D53"/>
    <w:rsid w:val="6865FDC7"/>
    <w:rsid w:val="686E131A"/>
    <w:rsid w:val="687546C9"/>
    <w:rsid w:val="68964C01"/>
    <w:rsid w:val="68DDC92A"/>
    <w:rsid w:val="68F88835"/>
    <w:rsid w:val="6912A525"/>
    <w:rsid w:val="699A4DAC"/>
    <w:rsid w:val="69E8FBC7"/>
    <w:rsid w:val="6A04B2C3"/>
    <w:rsid w:val="6A12805C"/>
    <w:rsid w:val="6A12F12D"/>
    <w:rsid w:val="6A3B6AAE"/>
    <w:rsid w:val="6A4A2A1A"/>
    <w:rsid w:val="6A854784"/>
    <w:rsid w:val="6A88AA6F"/>
    <w:rsid w:val="6A8AC693"/>
    <w:rsid w:val="6A92D5FC"/>
    <w:rsid w:val="6A9E80D4"/>
    <w:rsid w:val="6AB48EE3"/>
    <w:rsid w:val="6AE70E89"/>
    <w:rsid w:val="6B01CA7D"/>
    <w:rsid w:val="6B251C71"/>
    <w:rsid w:val="6B2D4662"/>
    <w:rsid w:val="6B338D5C"/>
    <w:rsid w:val="6B4E80D9"/>
    <w:rsid w:val="6B5A71AF"/>
    <w:rsid w:val="6B897EC1"/>
    <w:rsid w:val="6BAC5A7E"/>
    <w:rsid w:val="6C03C5F9"/>
    <w:rsid w:val="6C2149AD"/>
    <w:rsid w:val="6C28D6F0"/>
    <w:rsid w:val="6C3D11DB"/>
    <w:rsid w:val="6C40C4CA"/>
    <w:rsid w:val="6C5EBC82"/>
    <w:rsid w:val="6C63F511"/>
    <w:rsid w:val="6C74764A"/>
    <w:rsid w:val="6C9700FB"/>
    <w:rsid w:val="6C9EDE7E"/>
    <w:rsid w:val="6CABF334"/>
    <w:rsid w:val="6CC6A1E6"/>
    <w:rsid w:val="6CDC159F"/>
    <w:rsid w:val="6D0AA8A1"/>
    <w:rsid w:val="6D0AC7F8"/>
    <w:rsid w:val="6D0B1A2D"/>
    <w:rsid w:val="6D1E079F"/>
    <w:rsid w:val="6D51A38B"/>
    <w:rsid w:val="6D688B0A"/>
    <w:rsid w:val="6D6F8E50"/>
    <w:rsid w:val="6D7D9249"/>
    <w:rsid w:val="6D9439A5"/>
    <w:rsid w:val="6D9C1D72"/>
    <w:rsid w:val="6DA6A0F0"/>
    <w:rsid w:val="6DA6F95E"/>
    <w:rsid w:val="6DFFAB4C"/>
    <w:rsid w:val="6E1A1CBF"/>
    <w:rsid w:val="6E339BA5"/>
    <w:rsid w:val="6E4889DC"/>
    <w:rsid w:val="6E579662"/>
    <w:rsid w:val="6EDCB127"/>
    <w:rsid w:val="6EDE4D95"/>
    <w:rsid w:val="6EFBA3DD"/>
    <w:rsid w:val="6F03298C"/>
    <w:rsid w:val="6F0CDFEB"/>
    <w:rsid w:val="6F1B5BE3"/>
    <w:rsid w:val="6F2F7E21"/>
    <w:rsid w:val="6F40F4CC"/>
    <w:rsid w:val="6F464709"/>
    <w:rsid w:val="6FA9C5CE"/>
    <w:rsid w:val="6FC2C34E"/>
    <w:rsid w:val="6FC9BB19"/>
    <w:rsid w:val="6FF02EB7"/>
    <w:rsid w:val="6FF322DF"/>
    <w:rsid w:val="6FFABBD6"/>
    <w:rsid w:val="700FDCED"/>
    <w:rsid w:val="7056C933"/>
    <w:rsid w:val="708453C2"/>
    <w:rsid w:val="70AFCA70"/>
    <w:rsid w:val="70B3AF24"/>
    <w:rsid w:val="70C62BCF"/>
    <w:rsid w:val="70C962BD"/>
    <w:rsid w:val="70D0F1CC"/>
    <w:rsid w:val="70E9CB40"/>
    <w:rsid w:val="70F653C6"/>
    <w:rsid w:val="70F7818E"/>
    <w:rsid w:val="710278FD"/>
    <w:rsid w:val="7121158D"/>
    <w:rsid w:val="7143570D"/>
    <w:rsid w:val="719D0D64"/>
    <w:rsid w:val="71C6B0E7"/>
    <w:rsid w:val="71FEECDB"/>
    <w:rsid w:val="7240C4B4"/>
    <w:rsid w:val="72634AF4"/>
    <w:rsid w:val="727C8D38"/>
    <w:rsid w:val="7280DAD7"/>
    <w:rsid w:val="728922E1"/>
    <w:rsid w:val="729438CE"/>
    <w:rsid w:val="731BFBC1"/>
    <w:rsid w:val="731C5EA9"/>
    <w:rsid w:val="7397EB12"/>
    <w:rsid w:val="739F2474"/>
    <w:rsid w:val="73BBB2FE"/>
    <w:rsid w:val="73E271D4"/>
    <w:rsid w:val="7406EA2B"/>
    <w:rsid w:val="742D32E2"/>
    <w:rsid w:val="74977C84"/>
    <w:rsid w:val="749E7208"/>
    <w:rsid w:val="74A1AE39"/>
    <w:rsid w:val="74AE2DDE"/>
    <w:rsid w:val="74D1B9C9"/>
    <w:rsid w:val="74E89E4E"/>
    <w:rsid w:val="7501E35F"/>
    <w:rsid w:val="755F8A05"/>
    <w:rsid w:val="756C0299"/>
    <w:rsid w:val="75800FD9"/>
    <w:rsid w:val="75C80B77"/>
    <w:rsid w:val="75DCE053"/>
    <w:rsid w:val="75E10A70"/>
    <w:rsid w:val="75E848F3"/>
    <w:rsid w:val="760FC139"/>
    <w:rsid w:val="7629D75A"/>
    <w:rsid w:val="7632DA7C"/>
    <w:rsid w:val="77104D4B"/>
    <w:rsid w:val="7723E556"/>
    <w:rsid w:val="775C100F"/>
    <w:rsid w:val="778A2F8C"/>
    <w:rsid w:val="77978965"/>
    <w:rsid w:val="780D6FBA"/>
    <w:rsid w:val="78354B0C"/>
    <w:rsid w:val="789FE19B"/>
    <w:rsid w:val="78DABA6A"/>
    <w:rsid w:val="78E843C9"/>
    <w:rsid w:val="78E9D0E5"/>
    <w:rsid w:val="78ED5222"/>
    <w:rsid w:val="78F125CB"/>
    <w:rsid w:val="78F2D42C"/>
    <w:rsid w:val="791166FA"/>
    <w:rsid w:val="791A1470"/>
    <w:rsid w:val="79231E62"/>
    <w:rsid w:val="79435CAA"/>
    <w:rsid w:val="79652C2B"/>
    <w:rsid w:val="797FD899"/>
    <w:rsid w:val="79870A61"/>
    <w:rsid w:val="79A24FAF"/>
    <w:rsid w:val="79A8D109"/>
    <w:rsid w:val="79AE6876"/>
    <w:rsid w:val="79D43AF4"/>
    <w:rsid w:val="79D75722"/>
    <w:rsid w:val="79F6EEED"/>
    <w:rsid w:val="7A0864B6"/>
    <w:rsid w:val="7A276CCA"/>
    <w:rsid w:val="7A3FBC29"/>
    <w:rsid w:val="7A6D746E"/>
    <w:rsid w:val="7AC2D448"/>
    <w:rsid w:val="7ACC7DB6"/>
    <w:rsid w:val="7AED144E"/>
    <w:rsid w:val="7B03BE18"/>
    <w:rsid w:val="7B12D713"/>
    <w:rsid w:val="7B41C337"/>
    <w:rsid w:val="7B52A885"/>
    <w:rsid w:val="7B5C7586"/>
    <w:rsid w:val="7BA56407"/>
    <w:rsid w:val="7BD84CA6"/>
    <w:rsid w:val="7BE259D5"/>
    <w:rsid w:val="7BF50A9C"/>
    <w:rsid w:val="7C0FABAC"/>
    <w:rsid w:val="7C1B4A5C"/>
    <w:rsid w:val="7C525608"/>
    <w:rsid w:val="7C56F2FF"/>
    <w:rsid w:val="7CD87D17"/>
    <w:rsid w:val="7CDEA693"/>
    <w:rsid w:val="7CE569F9"/>
    <w:rsid w:val="7D03CD6D"/>
    <w:rsid w:val="7D0624D2"/>
    <w:rsid w:val="7D1F2543"/>
    <w:rsid w:val="7D2F4A17"/>
    <w:rsid w:val="7D4799B8"/>
    <w:rsid w:val="7D60DE34"/>
    <w:rsid w:val="7D6541E1"/>
    <w:rsid w:val="7D78FB4A"/>
    <w:rsid w:val="7DABF0F5"/>
    <w:rsid w:val="7DB958D5"/>
    <w:rsid w:val="7DFC2F61"/>
    <w:rsid w:val="7E2757FD"/>
    <w:rsid w:val="7EE0F51F"/>
    <w:rsid w:val="7EF5DC24"/>
    <w:rsid w:val="7EFF6535"/>
    <w:rsid w:val="7F328BB1"/>
    <w:rsid w:val="7F5EE1D6"/>
    <w:rsid w:val="7F79E248"/>
    <w:rsid w:val="7F877ADD"/>
    <w:rsid w:val="7FC99906"/>
    <w:rsid w:val="7FD205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FBD25"/>
  <w15:chartTrackingRefBased/>
  <w15:docId w15:val="{40CB2352-0E8F-44EE-8493-6FF569CE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ap-02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C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2A"/>
  </w:style>
  <w:style w:type="paragraph" w:styleId="Footer">
    <w:name w:val="footer"/>
    <w:basedOn w:val="Normal"/>
    <w:link w:val="FooterChar"/>
    <w:uiPriority w:val="99"/>
    <w:unhideWhenUsed/>
    <w:rsid w:val="00A16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2A"/>
  </w:style>
  <w:style w:type="paragraph" w:styleId="FootnoteText">
    <w:name w:val="footnote text"/>
    <w:basedOn w:val="Normal"/>
    <w:link w:val="FootnoteTextChar"/>
    <w:uiPriority w:val="99"/>
    <w:semiHidden/>
    <w:unhideWhenUsed/>
    <w:rsid w:val="00D17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20A"/>
    <w:rPr>
      <w:sz w:val="20"/>
      <w:szCs w:val="20"/>
    </w:rPr>
  </w:style>
  <w:style w:type="character" w:styleId="FootnoteReference">
    <w:name w:val="footnote reference"/>
    <w:basedOn w:val="DefaultParagraphFont"/>
    <w:uiPriority w:val="99"/>
    <w:semiHidden/>
    <w:unhideWhenUsed/>
    <w:rsid w:val="00D1720A"/>
    <w:rPr>
      <w:vertAlign w:val="superscript"/>
    </w:rPr>
  </w:style>
  <w:style w:type="character" w:styleId="Hyperlink">
    <w:name w:val="Hyperlink"/>
    <w:basedOn w:val="DefaultParagraphFont"/>
    <w:uiPriority w:val="99"/>
    <w:unhideWhenUsed/>
    <w:rsid w:val="00CA6C0C"/>
    <w:rPr>
      <w:color w:val="0563C1" w:themeColor="hyperlink"/>
      <w:u w:val="single"/>
    </w:rPr>
  </w:style>
  <w:style w:type="character" w:styleId="UnresolvedMention">
    <w:name w:val="Unresolved Mention"/>
    <w:basedOn w:val="DefaultParagraphFont"/>
    <w:uiPriority w:val="99"/>
    <w:semiHidden/>
    <w:unhideWhenUsed/>
    <w:rsid w:val="00CA6C0C"/>
    <w:rPr>
      <w:color w:val="605E5C"/>
      <w:shd w:val="clear" w:color="auto" w:fill="E1DFDD"/>
    </w:rPr>
  </w:style>
  <w:style w:type="paragraph" w:styleId="Revision">
    <w:name w:val="Revision"/>
    <w:hidden/>
    <w:uiPriority w:val="99"/>
    <w:semiHidden/>
    <w:rsid w:val="00E40168"/>
    <w:pPr>
      <w:spacing w:after="0" w:line="240" w:lineRule="auto"/>
    </w:pPr>
  </w:style>
  <w:style w:type="paragraph" w:styleId="CommentText">
    <w:name w:val="annotation text"/>
    <w:basedOn w:val="Normal"/>
    <w:link w:val="CommentTextChar"/>
    <w:uiPriority w:val="99"/>
    <w:semiHidden/>
    <w:unhideWhenUsed/>
    <w:rsid w:val="004665D5"/>
    <w:pPr>
      <w:spacing w:line="240" w:lineRule="auto"/>
    </w:pPr>
    <w:rPr>
      <w:sz w:val="20"/>
      <w:szCs w:val="20"/>
    </w:rPr>
  </w:style>
  <w:style w:type="character" w:customStyle="1" w:styleId="CommentTextChar">
    <w:name w:val="Comment Text Char"/>
    <w:basedOn w:val="DefaultParagraphFont"/>
    <w:link w:val="CommentText"/>
    <w:uiPriority w:val="99"/>
    <w:semiHidden/>
    <w:rsid w:val="004665D5"/>
    <w:rPr>
      <w:sz w:val="20"/>
      <w:szCs w:val="20"/>
    </w:rPr>
  </w:style>
  <w:style w:type="character" w:styleId="CommentReference">
    <w:name w:val="annotation reference"/>
    <w:basedOn w:val="DefaultParagraphFont"/>
    <w:uiPriority w:val="99"/>
    <w:semiHidden/>
    <w:unhideWhenUsed/>
    <w:rsid w:val="004665D5"/>
    <w:rPr>
      <w:sz w:val="16"/>
      <w:szCs w:val="16"/>
    </w:rPr>
  </w:style>
  <w:style w:type="paragraph" w:styleId="ListParagraph">
    <w:name w:val="List Paragraph"/>
    <w:basedOn w:val="Normal"/>
    <w:uiPriority w:val="34"/>
    <w:qFormat/>
    <w:rsid w:val="007B3B7F"/>
    <w:pPr>
      <w:ind w:left="720"/>
      <w:contextualSpacing/>
    </w:pPr>
  </w:style>
  <w:style w:type="character" w:customStyle="1" w:styleId="cf01">
    <w:name w:val="cf01"/>
    <w:basedOn w:val="DefaultParagraphFont"/>
    <w:rsid w:val="00A61C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0102">
      <w:bodyDiv w:val="1"/>
      <w:marLeft w:val="0"/>
      <w:marRight w:val="0"/>
      <w:marTop w:val="0"/>
      <w:marBottom w:val="0"/>
      <w:divBdr>
        <w:top w:val="none" w:sz="0" w:space="0" w:color="auto"/>
        <w:left w:val="none" w:sz="0" w:space="0" w:color="auto"/>
        <w:bottom w:val="none" w:sz="0" w:space="0" w:color="auto"/>
        <w:right w:val="none" w:sz="0" w:space="0" w:color="auto"/>
      </w:divBdr>
    </w:div>
    <w:div w:id="185143467">
      <w:bodyDiv w:val="1"/>
      <w:marLeft w:val="0"/>
      <w:marRight w:val="0"/>
      <w:marTop w:val="0"/>
      <w:marBottom w:val="0"/>
      <w:divBdr>
        <w:top w:val="none" w:sz="0" w:space="0" w:color="auto"/>
        <w:left w:val="none" w:sz="0" w:space="0" w:color="auto"/>
        <w:bottom w:val="none" w:sz="0" w:space="0" w:color="auto"/>
        <w:right w:val="none" w:sz="0" w:space="0" w:color="auto"/>
      </w:divBdr>
    </w:div>
    <w:div w:id="207618738">
      <w:bodyDiv w:val="1"/>
      <w:marLeft w:val="0"/>
      <w:marRight w:val="0"/>
      <w:marTop w:val="0"/>
      <w:marBottom w:val="0"/>
      <w:divBdr>
        <w:top w:val="none" w:sz="0" w:space="0" w:color="auto"/>
        <w:left w:val="none" w:sz="0" w:space="0" w:color="auto"/>
        <w:bottom w:val="none" w:sz="0" w:space="0" w:color="auto"/>
        <w:right w:val="none" w:sz="0" w:space="0" w:color="auto"/>
      </w:divBdr>
    </w:div>
    <w:div w:id="507718805">
      <w:bodyDiv w:val="1"/>
      <w:marLeft w:val="0"/>
      <w:marRight w:val="0"/>
      <w:marTop w:val="0"/>
      <w:marBottom w:val="0"/>
      <w:divBdr>
        <w:top w:val="none" w:sz="0" w:space="0" w:color="auto"/>
        <w:left w:val="none" w:sz="0" w:space="0" w:color="auto"/>
        <w:bottom w:val="none" w:sz="0" w:space="0" w:color="auto"/>
        <w:right w:val="none" w:sz="0" w:space="0" w:color="auto"/>
      </w:divBdr>
    </w:div>
    <w:div w:id="725488402">
      <w:bodyDiv w:val="1"/>
      <w:marLeft w:val="0"/>
      <w:marRight w:val="0"/>
      <w:marTop w:val="0"/>
      <w:marBottom w:val="0"/>
      <w:divBdr>
        <w:top w:val="none" w:sz="0" w:space="0" w:color="auto"/>
        <w:left w:val="none" w:sz="0" w:space="0" w:color="auto"/>
        <w:bottom w:val="none" w:sz="0" w:space="0" w:color="auto"/>
        <w:right w:val="none" w:sz="0" w:space="0" w:color="auto"/>
      </w:divBdr>
    </w:div>
    <w:div w:id="1182167057">
      <w:bodyDiv w:val="1"/>
      <w:marLeft w:val="0"/>
      <w:marRight w:val="0"/>
      <w:marTop w:val="0"/>
      <w:marBottom w:val="0"/>
      <w:divBdr>
        <w:top w:val="none" w:sz="0" w:space="0" w:color="auto"/>
        <w:left w:val="none" w:sz="0" w:space="0" w:color="auto"/>
        <w:bottom w:val="none" w:sz="0" w:space="0" w:color="auto"/>
        <w:right w:val="none" w:sz="0" w:space="0" w:color="auto"/>
      </w:divBdr>
      <w:divsChild>
        <w:div w:id="1139497648">
          <w:marLeft w:val="0"/>
          <w:marRight w:val="0"/>
          <w:marTop w:val="0"/>
          <w:marBottom w:val="0"/>
          <w:divBdr>
            <w:top w:val="none" w:sz="0" w:space="0" w:color="auto"/>
            <w:left w:val="none" w:sz="0" w:space="0" w:color="auto"/>
            <w:bottom w:val="none" w:sz="0" w:space="0" w:color="auto"/>
            <w:right w:val="none" w:sz="0" w:space="0" w:color="auto"/>
          </w:divBdr>
          <w:divsChild>
            <w:div w:id="842822953">
              <w:marLeft w:val="0"/>
              <w:marRight w:val="0"/>
              <w:marTop w:val="0"/>
              <w:marBottom w:val="0"/>
              <w:divBdr>
                <w:top w:val="none" w:sz="0" w:space="0" w:color="auto"/>
                <w:left w:val="none" w:sz="0" w:space="0" w:color="auto"/>
                <w:bottom w:val="none" w:sz="0" w:space="0" w:color="auto"/>
                <w:right w:val="none" w:sz="0" w:space="0" w:color="auto"/>
              </w:divBdr>
              <w:divsChild>
                <w:div w:id="1818178735">
                  <w:marLeft w:val="0"/>
                  <w:marRight w:val="0"/>
                  <w:marTop w:val="0"/>
                  <w:marBottom w:val="0"/>
                  <w:divBdr>
                    <w:top w:val="none" w:sz="0" w:space="0" w:color="auto"/>
                    <w:left w:val="none" w:sz="0" w:space="0" w:color="auto"/>
                    <w:bottom w:val="none" w:sz="0" w:space="0" w:color="auto"/>
                    <w:right w:val="none" w:sz="0" w:space="0" w:color="auto"/>
                  </w:divBdr>
                  <w:divsChild>
                    <w:div w:id="1676565627">
                      <w:marLeft w:val="0"/>
                      <w:marRight w:val="0"/>
                      <w:marTop w:val="0"/>
                      <w:marBottom w:val="0"/>
                      <w:divBdr>
                        <w:top w:val="none" w:sz="0" w:space="0" w:color="auto"/>
                        <w:left w:val="none" w:sz="0" w:space="0" w:color="auto"/>
                        <w:bottom w:val="none" w:sz="0" w:space="0" w:color="auto"/>
                        <w:right w:val="none" w:sz="0" w:space="0" w:color="auto"/>
                      </w:divBdr>
                      <w:divsChild>
                        <w:div w:id="1301157689">
                          <w:marLeft w:val="0"/>
                          <w:marRight w:val="0"/>
                          <w:marTop w:val="0"/>
                          <w:marBottom w:val="0"/>
                          <w:divBdr>
                            <w:top w:val="none" w:sz="0" w:space="0" w:color="auto"/>
                            <w:left w:val="none" w:sz="0" w:space="0" w:color="auto"/>
                            <w:bottom w:val="none" w:sz="0" w:space="0" w:color="auto"/>
                            <w:right w:val="none" w:sz="0" w:space="0" w:color="auto"/>
                          </w:divBdr>
                          <w:divsChild>
                            <w:div w:id="4752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468218">
          <w:marLeft w:val="0"/>
          <w:marRight w:val="0"/>
          <w:marTop w:val="0"/>
          <w:marBottom w:val="0"/>
          <w:divBdr>
            <w:top w:val="none" w:sz="0" w:space="0" w:color="auto"/>
            <w:left w:val="none" w:sz="0" w:space="0" w:color="auto"/>
            <w:bottom w:val="none" w:sz="0" w:space="0" w:color="auto"/>
            <w:right w:val="none" w:sz="0" w:space="0" w:color="auto"/>
          </w:divBdr>
          <w:divsChild>
            <w:div w:id="323705338">
              <w:marLeft w:val="0"/>
              <w:marRight w:val="0"/>
              <w:marTop w:val="0"/>
              <w:marBottom w:val="0"/>
              <w:divBdr>
                <w:top w:val="none" w:sz="0" w:space="0" w:color="auto"/>
                <w:left w:val="none" w:sz="0" w:space="0" w:color="auto"/>
                <w:bottom w:val="none" w:sz="0" w:space="0" w:color="auto"/>
                <w:right w:val="none" w:sz="0" w:space="0" w:color="auto"/>
              </w:divBdr>
              <w:divsChild>
                <w:div w:id="656226358">
                  <w:marLeft w:val="0"/>
                  <w:marRight w:val="0"/>
                  <w:marTop w:val="0"/>
                  <w:marBottom w:val="0"/>
                  <w:divBdr>
                    <w:top w:val="none" w:sz="0" w:space="0" w:color="auto"/>
                    <w:left w:val="none" w:sz="0" w:space="0" w:color="auto"/>
                    <w:bottom w:val="none" w:sz="0" w:space="0" w:color="auto"/>
                    <w:right w:val="none" w:sz="0" w:space="0" w:color="auto"/>
                  </w:divBdr>
                  <w:divsChild>
                    <w:div w:id="1201993">
                      <w:marLeft w:val="0"/>
                      <w:marRight w:val="0"/>
                      <w:marTop w:val="120"/>
                      <w:marBottom w:val="0"/>
                      <w:divBdr>
                        <w:top w:val="none" w:sz="0" w:space="0" w:color="auto"/>
                        <w:left w:val="none" w:sz="0" w:space="0" w:color="auto"/>
                        <w:bottom w:val="none" w:sz="0" w:space="0" w:color="auto"/>
                        <w:right w:val="none" w:sz="0" w:space="0" w:color="auto"/>
                      </w:divBdr>
                      <w:divsChild>
                        <w:div w:id="1541164541">
                          <w:marLeft w:val="0"/>
                          <w:marRight w:val="0"/>
                          <w:marTop w:val="0"/>
                          <w:marBottom w:val="0"/>
                          <w:divBdr>
                            <w:top w:val="none" w:sz="0" w:space="0" w:color="auto"/>
                            <w:left w:val="none" w:sz="0" w:space="0" w:color="auto"/>
                            <w:bottom w:val="none" w:sz="0" w:space="0" w:color="auto"/>
                            <w:right w:val="none" w:sz="0" w:space="0" w:color="auto"/>
                          </w:divBdr>
                          <w:divsChild>
                            <w:div w:id="73675085">
                              <w:marLeft w:val="0"/>
                              <w:marRight w:val="0"/>
                              <w:marTop w:val="0"/>
                              <w:marBottom w:val="0"/>
                              <w:divBdr>
                                <w:top w:val="none" w:sz="0" w:space="0" w:color="auto"/>
                                <w:left w:val="none" w:sz="0" w:space="0" w:color="auto"/>
                                <w:bottom w:val="none" w:sz="0" w:space="0" w:color="auto"/>
                                <w:right w:val="none" w:sz="0" w:space="0" w:color="auto"/>
                              </w:divBdr>
                              <w:divsChild>
                                <w:div w:id="166018971">
                                  <w:marLeft w:val="0"/>
                                  <w:marRight w:val="0"/>
                                  <w:marTop w:val="0"/>
                                  <w:marBottom w:val="0"/>
                                  <w:divBdr>
                                    <w:top w:val="none" w:sz="0" w:space="0" w:color="auto"/>
                                    <w:left w:val="none" w:sz="0" w:space="0" w:color="auto"/>
                                    <w:bottom w:val="none" w:sz="0" w:space="0" w:color="auto"/>
                                    <w:right w:val="none" w:sz="0" w:space="0" w:color="auto"/>
                                  </w:divBdr>
                                </w:div>
                                <w:div w:id="172501509">
                                  <w:marLeft w:val="0"/>
                                  <w:marRight w:val="0"/>
                                  <w:marTop w:val="0"/>
                                  <w:marBottom w:val="0"/>
                                  <w:divBdr>
                                    <w:top w:val="none" w:sz="0" w:space="0" w:color="auto"/>
                                    <w:left w:val="none" w:sz="0" w:space="0" w:color="auto"/>
                                    <w:bottom w:val="none" w:sz="0" w:space="0" w:color="auto"/>
                                    <w:right w:val="none" w:sz="0" w:space="0" w:color="auto"/>
                                  </w:divBdr>
                                </w:div>
                                <w:div w:id="241916181">
                                  <w:marLeft w:val="0"/>
                                  <w:marRight w:val="0"/>
                                  <w:marTop w:val="0"/>
                                  <w:marBottom w:val="0"/>
                                  <w:divBdr>
                                    <w:top w:val="none" w:sz="0" w:space="0" w:color="auto"/>
                                    <w:left w:val="none" w:sz="0" w:space="0" w:color="auto"/>
                                    <w:bottom w:val="none" w:sz="0" w:space="0" w:color="auto"/>
                                    <w:right w:val="none" w:sz="0" w:space="0" w:color="auto"/>
                                  </w:divBdr>
                                </w:div>
                                <w:div w:id="315884430">
                                  <w:marLeft w:val="0"/>
                                  <w:marRight w:val="0"/>
                                  <w:marTop w:val="0"/>
                                  <w:marBottom w:val="0"/>
                                  <w:divBdr>
                                    <w:top w:val="none" w:sz="0" w:space="0" w:color="auto"/>
                                    <w:left w:val="none" w:sz="0" w:space="0" w:color="auto"/>
                                    <w:bottom w:val="none" w:sz="0" w:space="0" w:color="auto"/>
                                    <w:right w:val="none" w:sz="0" w:space="0" w:color="auto"/>
                                  </w:divBdr>
                                </w:div>
                                <w:div w:id="459152596">
                                  <w:marLeft w:val="0"/>
                                  <w:marRight w:val="0"/>
                                  <w:marTop w:val="0"/>
                                  <w:marBottom w:val="0"/>
                                  <w:divBdr>
                                    <w:top w:val="none" w:sz="0" w:space="0" w:color="auto"/>
                                    <w:left w:val="none" w:sz="0" w:space="0" w:color="auto"/>
                                    <w:bottom w:val="none" w:sz="0" w:space="0" w:color="auto"/>
                                    <w:right w:val="none" w:sz="0" w:space="0" w:color="auto"/>
                                  </w:divBdr>
                                </w:div>
                                <w:div w:id="572668593">
                                  <w:marLeft w:val="0"/>
                                  <w:marRight w:val="0"/>
                                  <w:marTop w:val="0"/>
                                  <w:marBottom w:val="0"/>
                                  <w:divBdr>
                                    <w:top w:val="none" w:sz="0" w:space="0" w:color="auto"/>
                                    <w:left w:val="none" w:sz="0" w:space="0" w:color="auto"/>
                                    <w:bottom w:val="none" w:sz="0" w:space="0" w:color="auto"/>
                                    <w:right w:val="none" w:sz="0" w:space="0" w:color="auto"/>
                                  </w:divBdr>
                                </w:div>
                                <w:div w:id="612791143">
                                  <w:marLeft w:val="0"/>
                                  <w:marRight w:val="0"/>
                                  <w:marTop w:val="0"/>
                                  <w:marBottom w:val="0"/>
                                  <w:divBdr>
                                    <w:top w:val="none" w:sz="0" w:space="0" w:color="auto"/>
                                    <w:left w:val="none" w:sz="0" w:space="0" w:color="auto"/>
                                    <w:bottom w:val="none" w:sz="0" w:space="0" w:color="auto"/>
                                    <w:right w:val="none" w:sz="0" w:space="0" w:color="auto"/>
                                  </w:divBdr>
                                </w:div>
                                <w:div w:id="628703661">
                                  <w:marLeft w:val="0"/>
                                  <w:marRight w:val="0"/>
                                  <w:marTop w:val="0"/>
                                  <w:marBottom w:val="0"/>
                                  <w:divBdr>
                                    <w:top w:val="none" w:sz="0" w:space="0" w:color="auto"/>
                                    <w:left w:val="none" w:sz="0" w:space="0" w:color="auto"/>
                                    <w:bottom w:val="none" w:sz="0" w:space="0" w:color="auto"/>
                                    <w:right w:val="none" w:sz="0" w:space="0" w:color="auto"/>
                                  </w:divBdr>
                                </w:div>
                                <w:div w:id="634608659">
                                  <w:marLeft w:val="0"/>
                                  <w:marRight w:val="0"/>
                                  <w:marTop w:val="0"/>
                                  <w:marBottom w:val="0"/>
                                  <w:divBdr>
                                    <w:top w:val="none" w:sz="0" w:space="0" w:color="auto"/>
                                    <w:left w:val="none" w:sz="0" w:space="0" w:color="auto"/>
                                    <w:bottom w:val="none" w:sz="0" w:space="0" w:color="auto"/>
                                    <w:right w:val="none" w:sz="0" w:space="0" w:color="auto"/>
                                  </w:divBdr>
                                </w:div>
                                <w:div w:id="744885463">
                                  <w:marLeft w:val="0"/>
                                  <w:marRight w:val="0"/>
                                  <w:marTop w:val="0"/>
                                  <w:marBottom w:val="0"/>
                                  <w:divBdr>
                                    <w:top w:val="none" w:sz="0" w:space="0" w:color="auto"/>
                                    <w:left w:val="none" w:sz="0" w:space="0" w:color="auto"/>
                                    <w:bottom w:val="none" w:sz="0" w:space="0" w:color="auto"/>
                                    <w:right w:val="none" w:sz="0" w:space="0" w:color="auto"/>
                                  </w:divBdr>
                                </w:div>
                                <w:div w:id="818769953">
                                  <w:marLeft w:val="0"/>
                                  <w:marRight w:val="0"/>
                                  <w:marTop w:val="0"/>
                                  <w:marBottom w:val="0"/>
                                  <w:divBdr>
                                    <w:top w:val="none" w:sz="0" w:space="0" w:color="auto"/>
                                    <w:left w:val="none" w:sz="0" w:space="0" w:color="auto"/>
                                    <w:bottom w:val="none" w:sz="0" w:space="0" w:color="auto"/>
                                    <w:right w:val="none" w:sz="0" w:space="0" w:color="auto"/>
                                  </w:divBdr>
                                </w:div>
                                <w:div w:id="970019294">
                                  <w:marLeft w:val="0"/>
                                  <w:marRight w:val="0"/>
                                  <w:marTop w:val="0"/>
                                  <w:marBottom w:val="0"/>
                                  <w:divBdr>
                                    <w:top w:val="none" w:sz="0" w:space="0" w:color="auto"/>
                                    <w:left w:val="none" w:sz="0" w:space="0" w:color="auto"/>
                                    <w:bottom w:val="none" w:sz="0" w:space="0" w:color="auto"/>
                                    <w:right w:val="none" w:sz="0" w:space="0" w:color="auto"/>
                                  </w:divBdr>
                                </w:div>
                                <w:div w:id="988050100">
                                  <w:marLeft w:val="0"/>
                                  <w:marRight w:val="0"/>
                                  <w:marTop w:val="0"/>
                                  <w:marBottom w:val="0"/>
                                  <w:divBdr>
                                    <w:top w:val="none" w:sz="0" w:space="0" w:color="auto"/>
                                    <w:left w:val="none" w:sz="0" w:space="0" w:color="auto"/>
                                    <w:bottom w:val="none" w:sz="0" w:space="0" w:color="auto"/>
                                    <w:right w:val="none" w:sz="0" w:space="0" w:color="auto"/>
                                  </w:divBdr>
                                </w:div>
                                <w:div w:id="1067872814">
                                  <w:marLeft w:val="0"/>
                                  <w:marRight w:val="0"/>
                                  <w:marTop w:val="0"/>
                                  <w:marBottom w:val="0"/>
                                  <w:divBdr>
                                    <w:top w:val="none" w:sz="0" w:space="0" w:color="auto"/>
                                    <w:left w:val="none" w:sz="0" w:space="0" w:color="auto"/>
                                    <w:bottom w:val="none" w:sz="0" w:space="0" w:color="auto"/>
                                    <w:right w:val="none" w:sz="0" w:space="0" w:color="auto"/>
                                  </w:divBdr>
                                  <w:divsChild>
                                    <w:div w:id="101607008">
                                      <w:marLeft w:val="0"/>
                                      <w:marRight w:val="0"/>
                                      <w:marTop w:val="0"/>
                                      <w:marBottom w:val="0"/>
                                      <w:divBdr>
                                        <w:top w:val="none" w:sz="0" w:space="0" w:color="auto"/>
                                        <w:left w:val="none" w:sz="0" w:space="0" w:color="auto"/>
                                        <w:bottom w:val="none" w:sz="0" w:space="0" w:color="auto"/>
                                        <w:right w:val="none" w:sz="0" w:space="0" w:color="auto"/>
                                      </w:divBdr>
                                    </w:div>
                                    <w:div w:id="269898086">
                                      <w:marLeft w:val="0"/>
                                      <w:marRight w:val="0"/>
                                      <w:marTop w:val="0"/>
                                      <w:marBottom w:val="0"/>
                                      <w:divBdr>
                                        <w:top w:val="none" w:sz="0" w:space="0" w:color="auto"/>
                                        <w:left w:val="none" w:sz="0" w:space="0" w:color="auto"/>
                                        <w:bottom w:val="none" w:sz="0" w:space="0" w:color="auto"/>
                                        <w:right w:val="none" w:sz="0" w:space="0" w:color="auto"/>
                                      </w:divBdr>
                                    </w:div>
                                    <w:div w:id="413935198">
                                      <w:marLeft w:val="0"/>
                                      <w:marRight w:val="0"/>
                                      <w:marTop w:val="0"/>
                                      <w:marBottom w:val="0"/>
                                      <w:divBdr>
                                        <w:top w:val="none" w:sz="0" w:space="0" w:color="auto"/>
                                        <w:left w:val="none" w:sz="0" w:space="0" w:color="auto"/>
                                        <w:bottom w:val="none" w:sz="0" w:space="0" w:color="auto"/>
                                        <w:right w:val="none" w:sz="0" w:space="0" w:color="auto"/>
                                      </w:divBdr>
                                    </w:div>
                                    <w:div w:id="1025210466">
                                      <w:marLeft w:val="0"/>
                                      <w:marRight w:val="0"/>
                                      <w:marTop w:val="0"/>
                                      <w:marBottom w:val="0"/>
                                      <w:divBdr>
                                        <w:top w:val="none" w:sz="0" w:space="0" w:color="auto"/>
                                        <w:left w:val="none" w:sz="0" w:space="0" w:color="auto"/>
                                        <w:bottom w:val="none" w:sz="0" w:space="0" w:color="auto"/>
                                        <w:right w:val="none" w:sz="0" w:space="0" w:color="auto"/>
                                      </w:divBdr>
                                    </w:div>
                                    <w:div w:id="1384210489">
                                      <w:marLeft w:val="0"/>
                                      <w:marRight w:val="0"/>
                                      <w:marTop w:val="0"/>
                                      <w:marBottom w:val="0"/>
                                      <w:divBdr>
                                        <w:top w:val="none" w:sz="0" w:space="0" w:color="auto"/>
                                        <w:left w:val="none" w:sz="0" w:space="0" w:color="auto"/>
                                        <w:bottom w:val="none" w:sz="0" w:space="0" w:color="auto"/>
                                        <w:right w:val="none" w:sz="0" w:space="0" w:color="auto"/>
                                      </w:divBdr>
                                    </w:div>
                                    <w:div w:id="1396466791">
                                      <w:marLeft w:val="0"/>
                                      <w:marRight w:val="0"/>
                                      <w:marTop w:val="0"/>
                                      <w:marBottom w:val="0"/>
                                      <w:divBdr>
                                        <w:top w:val="none" w:sz="0" w:space="0" w:color="auto"/>
                                        <w:left w:val="none" w:sz="0" w:space="0" w:color="auto"/>
                                        <w:bottom w:val="none" w:sz="0" w:space="0" w:color="auto"/>
                                        <w:right w:val="none" w:sz="0" w:space="0" w:color="auto"/>
                                      </w:divBdr>
                                    </w:div>
                                    <w:div w:id="1615205844">
                                      <w:marLeft w:val="0"/>
                                      <w:marRight w:val="0"/>
                                      <w:marTop w:val="0"/>
                                      <w:marBottom w:val="0"/>
                                      <w:divBdr>
                                        <w:top w:val="none" w:sz="0" w:space="0" w:color="auto"/>
                                        <w:left w:val="none" w:sz="0" w:space="0" w:color="auto"/>
                                        <w:bottom w:val="none" w:sz="0" w:space="0" w:color="auto"/>
                                        <w:right w:val="none" w:sz="0" w:space="0" w:color="auto"/>
                                      </w:divBdr>
                                    </w:div>
                                    <w:div w:id="1687168929">
                                      <w:marLeft w:val="0"/>
                                      <w:marRight w:val="0"/>
                                      <w:marTop w:val="0"/>
                                      <w:marBottom w:val="0"/>
                                      <w:divBdr>
                                        <w:top w:val="none" w:sz="0" w:space="0" w:color="auto"/>
                                        <w:left w:val="none" w:sz="0" w:space="0" w:color="auto"/>
                                        <w:bottom w:val="none" w:sz="0" w:space="0" w:color="auto"/>
                                        <w:right w:val="none" w:sz="0" w:space="0" w:color="auto"/>
                                      </w:divBdr>
                                    </w:div>
                                    <w:div w:id="1845314086">
                                      <w:marLeft w:val="0"/>
                                      <w:marRight w:val="0"/>
                                      <w:marTop w:val="0"/>
                                      <w:marBottom w:val="0"/>
                                      <w:divBdr>
                                        <w:top w:val="none" w:sz="0" w:space="0" w:color="auto"/>
                                        <w:left w:val="none" w:sz="0" w:space="0" w:color="auto"/>
                                        <w:bottom w:val="none" w:sz="0" w:space="0" w:color="auto"/>
                                        <w:right w:val="none" w:sz="0" w:space="0" w:color="auto"/>
                                      </w:divBdr>
                                    </w:div>
                                    <w:div w:id="1861315897">
                                      <w:marLeft w:val="0"/>
                                      <w:marRight w:val="0"/>
                                      <w:marTop w:val="0"/>
                                      <w:marBottom w:val="0"/>
                                      <w:divBdr>
                                        <w:top w:val="none" w:sz="0" w:space="0" w:color="auto"/>
                                        <w:left w:val="none" w:sz="0" w:space="0" w:color="auto"/>
                                        <w:bottom w:val="none" w:sz="0" w:space="0" w:color="auto"/>
                                        <w:right w:val="none" w:sz="0" w:space="0" w:color="auto"/>
                                      </w:divBdr>
                                    </w:div>
                                    <w:div w:id="1895700828">
                                      <w:marLeft w:val="0"/>
                                      <w:marRight w:val="0"/>
                                      <w:marTop w:val="0"/>
                                      <w:marBottom w:val="0"/>
                                      <w:divBdr>
                                        <w:top w:val="none" w:sz="0" w:space="0" w:color="auto"/>
                                        <w:left w:val="none" w:sz="0" w:space="0" w:color="auto"/>
                                        <w:bottom w:val="none" w:sz="0" w:space="0" w:color="auto"/>
                                        <w:right w:val="none" w:sz="0" w:space="0" w:color="auto"/>
                                      </w:divBdr>
                                    </w:div>
                                    <w:div w:id="1965302899">
                                      <w:marLeft w:val="0"/>
                                      <w:marRight w:val="0"/>
                                      <w:marTop w:val="0"/>
                                      <w:marBottom w:val="0"/>
                                      <w:divBdr>
                                        <w:top w:val="none" w:sz="0" w:space="0" w:color="auto"/>
                                        <w:left w:val="none" w:sz="0" w:space="0" w:color="auto"/>
                                        <w:bottom w:val="none" w:sz="0" w:space="0" w:color="auto"/>
                                        <w:right w:val="none" w:sz="0" w:space="0" w:color="auto"/>
                                      </w:divBdr>
                                    </w:div>
                                    <w:div w:id="2001427791">
                                      <w:marLeft w:val="0"/>
                                      <w:marRight w:val="0"/>
                                      <w:marTop w:val="0"/>
                                      <w:marBottom w:val="0"/>
                                      <w:divBdr>
                                        <w:top w:val="none" w:sz="0" w:space="0" w:color="auto"/>
                                        <w:left w:val="none" w:sz="0" w:space="0" w:color="auto"/>
                                        <w:bottom w:val="none" w:sz="0" w:space="0" w:color="auto"/>
                                        <w:right w:val="none" w:sz="0" w:space="0" w:color="auto"/>
                                      </w:divBdr>
                                    </w:div>
                                  </w:divsChild>
                                </w:div>
                                <w:div w:id="1233810236">
                                  <w:marLeft w:val="0"/>
                                  <w:marRight w:val="0"/>
                                  <w:marTop w:val="0"/>
                                  <w:marBottom w:val="0"/>
                                  <w:divBdr>
                                    <w:top w:val="none" w:sz="0" w:space="0" w:color="auto"/>
                                    <w:left w:val="none" w:sz="0" w:space="0" w:color="auto"/>
                                    <w:bottom w:val="none" w:sz="0" w:space="0" w:color="auto"/>
                                    <w:right w:val="none" w:sz="0" w:space="0" w:color="auto"/>
                                  </w:divBdr>
                                </w:div>
                                <w:div w:id="1301379344">
                                  <w:marLeft w:val="0"/>
                                  <w:marRight w:val="0"/>
                                  <w:marTop w:val="0"/>
                                  <w:marBottom w:val="0"/>
                                  <w:divBdr>
                                    <w:top w:val="none" w:sz="0" w:space="0" w:color="auto"/>
                                    <w:left w:val="none" w:sz="0" w:space="0" w:color="auto"/>
                                    <w:bottom w:val="none" w:sz="0" w:space="0" w:color="auto"/>
                                    <w:right w:val="none" w:sz="0" w:space="0" w:color="auto"/>
                                  </w:divBdr>
                                </w:div>
                                <w:div w:id="1328633765">
                                  <w:marLeft w:val="0"/>
                                  <w:marRight w:val="0"/>
                                  <w:marTop w:val="0"/>
                                  <w:marBottom w:val="0"/>
                                  <w:divBdr>
                                    <w:top w:val="none" w:sz="0" w:space="0" w:color="auto"/>
                                    <w:left w:val="none" w:sz="0" w:space="0" w:color="auto"/>
                                    <w:bottom w:val="none" w:sz="0" w:space="0" w:color="auto"/>
                                    <w:right w:val="none" w:sz="0" w:space="0" w:color="auto"/>
                                  </w:divBdr>
                                </w:div>
                                <w:div w:id="1606569457">
                                  <w:marLeft w:val="0"/>
                                  <w:marRight w:val="0"/>
                                  <w:marTop w:val="0"/>
                                  <w:marBottom w:val="0"/>
                                  <w:divBdr>
                                    <w:top w:val="none" w:sz="0" w:space="0" w:color="auto"/>
                                    <w:left w:val="none" w:sz="0" w:space="0" w:color="auto"/>
                                    <w:bottom w:val="none" w:sz="0" w:space="0" w:color="auto"/>
                                    <w:right w:val="none" w:sz="0" w:space="0" w:color="auto"/>
                                  </w:divBdr>
                                </w:div>
                                <w:div w:id="1689990699">
                                  <w:marLeft w:val="0"/>
                                  <w:marRight w:val="0"/>
                                  <w:marTop w:val="0"/>
                                  <w:marBottom w:val="0"/>
                                  <w:divBdr>
                                    <w:top w:val="none" w:sz="0" w:space="0" w:color="auto"/>
                                    <w:left w:val="none" w:sz="0" w:space="0" w:color="auto"/>
                                    <w:bottom w:val="none" w:sz="0" w:space="0" w:color="auto"/>
                                    <w:right w:val="none" w:sz="0" w:space="0" w:color="auto"/>
                                  </w:divBdr>
                                </w:div>
                                <w:div w:id="1828593269">
                                  <w:marLeft w:val="0"/>
                                  <w:marRight w:val="0"/>
                                  <w:marTop w:val="0"/>
                                  <w:marBottom w:val="0"/>
                                  <w:divBdr>
                                    <w:top w:val="none" w:sz="0" w:space="0" w:color="auto"/>
                                    <w:left w:val="none" w:sz="0" w:space="0" w:color="auto"/>
                                    <w:bottom w:val="none" w:sz="0" w:space="0" w:color="auto"/>
                                    <w:right w:val="none" w:sz="0" w:space="0" w:color="auto"/>
                                  </w:divBdr>
                                </w:div>
                                <w:div w:id="1849783794">
                                  <w:marLeft w:val="0"/>
                                  <w:marRight w:val="0"/>
                                  <w:marTop w:val="0"/>
                                  <w:marBottom w:val="0"/>
                                  <w:divBdr>
                                    <w:top w:val="none" w:sz="0" w:space="0" w:color="auto"/>
                                    <w:left w:val="none" w:sz="0" w:space="0" w:color="auto"/>
                                    <w:bottom w:val="none" w:sz="0" w:space="0" w:color="auto"/>
                                    <w:right w:val="none" w:sz="0" w:space="0" w:color="auto"/>
                                  </w:divBdr>
                                </w:div>
                                <w:div w:id="2012220804">
                                  <w:marLeft w:val="0"/>
                                  <w:marRight w:val="0"/>
                                  <w:marTop w:val="0"/>
                                  <w:marBottom w:val="0"/>
                                  <w:divBdr>
                                    <w:top w:val="none" w:sz="0" w:space="0" w:color="auto"/>
                                    <w:left w:val="none" w:sz="0" w:space="0" w:color="auto"/>
                                    <w:bottom w:val="none" w:sz="0" w:space="0" w:color="auto"/>
                                    <w:right w:val="none" w:sz="0" w:space="0" w:color="auto"/>
                                  </w:divBdr>
                                </w:div>
                                <w:div w:id="2080051185">
                                  <w:marLeft w:val="0"/>
                                  <w:marRight w:val="0"/>
                                  <w:marTop w:val="0"/>
                                  <w:marBottom w:val="0"/>
                                  <w:divBdr>
                                    <w:top w:val="none" w:sz="0" w:space="0" w:color="auto"/>
                                    <w:left w:val="none" w:sz="0" w:space="0" w:color="auto"/>
                                    <w:bottom w:val="none" w:sz="0" w:space="0" w:color="auto"/>
                                    <w:right w:val="none" w:sz="0" w:space="0" w:color="auto"/>
                                  </w:divBdr>
                                </w:div>
                                <w:div w:id="21012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188991">
      <w:bodyDiv w:val="1"/>
      <w:marLeft w:val="0"/>
      <w:marRight w:val="0"/>
      <w:marTop w:val="0"/>
      <w:marBottom w:val="0"/>
      <w:divBdr>
        <w:top w:val="none" w:sz="0" w:space="0" w:color="auto"/>
        <w:left w:val="none" w:sz="0" w:space="0" w:color="auto"/>
        <w:bottom w:val="none" w:sz="0" w:space="0" w:color="auto"/>
        <w:right w:val="none" w:sz="0" w:space="0" w:color="auto"/>
      </w:divBdr>
    </w:div>
    <w:div w:id="148250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db.org/en/topics-and-sectors/topics/millennium-development-goals-md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pubmed.ncbi.nlm.nih.gov/26895724/" TargetMode="External"/><Relationship Id="rId18" Type="http://schemas.openxmlformats.org/officeDocument/2006/relationships/hyperlink" Target="https://www.afdb.org/en/topics-and-sectors/sectors/agriculture-agro-industries/african-agriculture" TargetMode="External"/><Relationship Id="rId26" Type="http://schemas.openxmlformats.org/officeDocument/2006/relationships/hyperlink" Target="https://uneca.org/stories/collaboration-and-partnerships-will-secure-meaningful-connectivity-in-africa" TargetMode="External"/><Relationship Id="rId39" Type="http://schemas.openxmlformats.org/officeDocument/2006/relationships/hyperlink" Target="https://www.undp.org/sites/g/files/zskgke326/files/publications/RBAP-DG-2019-Youth-Entrepreneurship-Asia-Pacific.pdf" TargetMode="External"/><Relationship Id="rId21" Type="http://schemas.openxmlformats.org/officeDocument/2006/relationships/hyperlink" Target="https://www.brookings.edu/articles/good-and-inclusive-governance-is-imperative-for-africas-future/" TargetMode="External"/><Relationship Id="rId34" Type="http://schemas.openxmlformats.org/officeDocument/2006/relationships/hyperlink" Target="https://www.whitecase.com/insight-our-thinking/bridging-latin-americas-digital-divide" TargetMode="External"/><Relationship Id="rId42" Type="http://schemas.openxmlformats.org/officeDocument/2006/relationships/hyperlink" Target="https://international-partnerships.ec.europa.eu/countries/middle-east-asia-and-pacific_en" TargetMode="External"/><Relationship Id="rId7" Type="http://schemas.openxmlformats.org/officeDocument/2006/relationships/hyperlink" Target="https://www.socialeurope.eu/europe-facing-three-threats-to-its-future" TargetMode="External"/><Relationship Id="rId2" Type="http://schemas.openxmlformats.org/officeDocument/2006/relationships/hyperlink" Target="https://news.un.org/en/story/2023/07/1138777" TargetMode="External"/><Relationship Id="rId16" Type="http://schemas.openxmlformats.org/officeDocument/2006/relationships/hyperlink" Target="https://www.un.org/africarenewal/magazine/december-2017-march-2018/africa-grapples-huge-disparities-education" TargetMode="External"/><Relationship Id="rId20" Type="http://schemas.openxmlformats.org/officeDocument/2006/relationships/hyperlink" Target="https://www.afdb.org/en/topics-and-sectors/sectors/agriculture-agro-industries/african-agriculture" TargetMode="External"/><Relationship Id="rId29" Type="http://schemas.openxmlformats.org/officeDocument/2006/relationships/hyperlink" Target="https://www.cepal.org/en/publications/48299-transformational-change-latin-america-and-caribbean-mission-oriented-approach" TargetMode="External"/><Relationship Id="rId41" Type="http://schemas.openxmlformats.org/officeDocument/2006/relationships/hyperlink" Target="https://www.oecd.org/env/outreach/2011_AB_Information%20for%20SRM%20in%20EECCA_ENG.pdf" TargetMode="External"/><Relationship Id="rId1" Type="http://schemas.openxmlformats.org/officeDocument/2006/relationships/hyperlink" Target="https://news.un.org/en/story/2015/09/509732" TargetMode="External"/><Relationship Id="rId6" Type="http://schemas.openxmlformats.org/officeDocument/2006/relationships/hyperlink" Target="https://ec.europa.eu/eurostat/statistics-explained/index.php?title=Living_conditions_in_Europe_-_poverty_and_social_exclusion&amp;oldid=584082" TargetMode="External"/><Relationship Id="rId11" Type="http://schemas.openxmlformats.org/officeDocument/2006/relationships/hyperlink" Target="https://www.ecb.europa.eu/stats/ecb_surveys/safe/html/ecb.safe202212~6bc3312ea1.en.html" TargetMode="External"/><Relationship Id="rId24" Type="http://schemas.openxmlformats.org/officeDocument/2006/relationships/hyperlink" Target="https://www.imf.org/en/Blogs/Articles/2023/08/30/africas-fragile-states-are-greatest-climate-change-casualties" TargetMode="External"/><Relationship Id="rId32" Type="http://schemas.openxmlformats.org/officeDocument/2006/relationships/hyperlink" Target="https://www.undp.org/sites/g/files/zskgke326/files/2022-05/Governance-Democracy%20and%20Development.pdf" TargetMode="External"/><Relationship Id="rId37" Type="http://schemas.openxmlformats.org/officeDocument/2006/relationships/hyperlink" Target="https://www.mckinsey.com/~/media/mckinsey/featured%20insights/middle%20east%20and%20africa/how%20investors%20can%20support%20entrepreneurship%20in%20the%20middle%20east%20and%20north%20africa/mena%20entrepreneurship%20article-final%20version-for%20viewing%20(003).ashx" TargetMode="External"/><Relationship Id="rId40" Type="http://schemas.openxmlformats.org/officeDocument/2006/relationships/hyperlink" Target="https://www.undp.org/eurasia/our-focus/inclusive-growth/socialprotection" TargetMode="External"/><Relationship Id="rId5" Type="http://schemas.openxmlformats.org/officeDocument/2006/relationships/hyperlink" Target="https://ec.europa.eu/eurostat/web/products-eurostat-news/w/DDN-20230614-1" TargetMode="External"/><Relationship Id="rId15" Type="http://schemas.openxmlformats.org/officeDocument/2006/relationships/hyperlink" Target="https://www.ebcam.eu/publications/reference-reports-and-documents/1750-economic-diversification-in-africa-how-and-why-it-matters" TargetMode="External"/><Relationship Id="rId23" Type="http://schemas.openxmlformats.org/officeDocument/2006/relationships/hyperlink" Target="https://sustainabledevelopment.un.org/index.php?page=view&amp;type=400&amp;nr=502&amp;menu=1515" TargetMode="External"/><Relationship Id="rId28" Type="http://schemas.openxmlformats.org/officeDocument/2006/relationships/hyperlink" Target="https://www.cepal.org/en/publications/48519-social-panorama-latin-america-and-caribbean-2022-transforming-education-basis" TargetMode="External"/><Relationship Id="rId36" Type="http://schemas.openxmlformats.org/officeDocument/2006/relationships/hyperlink" Target="https://www.oecd.org/development/asia-challenges.htm" TargetMode="External"/><Relationship Id="rId10" Type="http://schemas.openxmlformats.org/officeDocument/2006/relationships/hyperlink" Target="https://eu.boell.org/en/fostering-socio-economic-convergence" TargetMode="External"/><Relationship Id="rId19" Type="http://schemas.openxmlformats.org/officeDocument/2006/relationships/hyperlink" Target="https://agriculture.ec.europa.eu/international/international-cooperation/africa_en" TargetMode="External"/><Relationship Id="rId31" Type="http://schemas.openxmlformats.org/officeDocument/2006/relationships/hyperlink" Target="https://www.oecd.org/newsroom/latin-america-economic-oulook-2022-green-transition-press-release.htm" TargetMode="External"/><Relationship Id="rId44" Type="http://schemas.openxmlformats.org/officeDocument/2006/relationships/hyperlink" Target="https://www.adb.org/sites/default/files/publication/203891/sp-informalworkers-asia.pdf" TargetMode="External"/><Relationship Id="rId4" Type="http://schemas.openxmlformats.org/officeDocument/2006/relationships/hyperlink" Target="https://education.ec.europa.eu/focus-topics/improving-quality-equity/key-competences-lifelong-learning/skills-development" TargetMode="External"/><Relationship Id="rId9" Type="http://schemas.openxmlformats.org/officeDocument/2006/relationships/hyperlink" Target="https://www.imf.org/en/Publications/REO/EU/Issues/2023/04/09/regional-economic-outlook-for-europe-april-2023" TargetMode="External"/><Relationship Id="rId14" Type="http://schemas.openxmlformats.org/officeDocument/2006/relationships/hyperlink" Target="https://www.weforum.org/agenda/2022/07/sustainable-resilient-inclusive-economic-growth/" TargetMode="External"/><Relationship Id="rId22" Type="http://schemas.openxmlformats.org/officeDocument/2006/relationships/hyperlink" Target="https://inra.unu.edu/publications/articles/natural-resources-can-drive-sustainable-growth.html" TargetMode="External"/><Relationship Id="rId27" Type="http://schemas.openxmlformats.org/officeDocument/2006/relationships/hyperlink" Target="https://www.cepal.org/en/publications/48299-transformational-change-latin-america-and-caribbean-mission-oriented-approach" TargetMode="External"/><Relationship Id="rId30" Type="http://schemas.openxmlformats.org/officeDocument/2006/relationships/hyperlink" Target="https://www.cepal.org/en/publications/48299-transformational-change-latin-america-and-caribbean-mission-oriented-approach" TargetMode="External"/><Relationship Id="rId35" Type="http://schemas.openxmlformats.org/officeDocument/2006/relationships/hyperlink" Target="https://english.elpais.com/opinion/2023-06-13/international-migration-in-latin-america-and-the-caribbean-the-imperative-of-rights-and-sustainable-development.html" TargetMode="External"/><Relationship Id="rId43" Type="http://schemas.openxmlformats.org/officeDocument/2006/relationships/hyperlink" Target="https://www.ilo.org/asia/areas/informal-economy/lang--en/index.htm" TargetMode="External"/><Relationship Id="rId8" Type="http://schemas.openxmlformats.org/officeDocument/2006/relationships/hyperlink" Target="https://biodiversity.europa.eu/green-infrastructure" TargetMode="External"/><Relationship Id="rId3" Type="http://schemas.openxmlformats.org/officeDocument/2006/relationships/hyperlink" Target="https://ec.europa.eu/eurostat/statistics-explained/index.php?title=Educational_attainment_statistics" TargetMode="External"/><Relationship Id="rId12" Type="http://schemas.openxmlformats.org/officeDocument/2006/relationships/hyperlink" Target="https://www.businesseurope.eu/policies/economy-and-finance/access-finance-financial-affairs" TargetMode="External"/><Relationship Id="rId17" Type="http://schemas.openxmlformats.org/officeDocument/2006/relationships/hyperlink" Target="https://www.ilo.org/employment/Whatwedo/Projects/strengthen2/WCMS_844832/lang--en/index.htm" TargetMode="External"/><Relationship Id="rId25" Type="http://schemas.openxmlformats.org/officeDocument/2006/relationships/hyperlink" Target="https://www.weforum.org/agenda/2016/03/the-importance-of-regional-integration-in-africa" TargetMode="External"/><Relationship Id="rId33" Type="http://schemas.openxmlformats.org/officeDocument/2006/relationships/hyperlink" Target="https://www.cepal.org/en/publications/48519-social-panorama-latin-america-and-caribbean-2022-transforming-education-basis" TargetMode="External"/><Relationship Id="rId38" Type="http://schemas.openxmlformats.org/officeDocument/2006/relationships/hyperlink" Target="https://www.undp.org/sites/g/files/zskgke326/files/publications/RBAP-DG-2019-Youth-Entrepreneurship-Asia-Pacif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36e7e-dee1-45ef-8fe6-d7246d5b0267" xsi:nil="true"/>
    <lcf76f155ced4ddcb4097134ff3c332f xmlns="3cecc5f0-edbd-4249-aff3-4c51c138eb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75FA2D265A2D439F356EF959C9A205" ma:contentTypeVersion="17" ma:contentTypeDescription="Create a new document." ma:contentTypeScope="" ma:versionID="24ebfb59f764f012a95a5cb42860c18f">
  <xsd:schema xmlns:xsd="http://www.w3.org/2001/XMLSchema" xmlns:xs="http://www.w3.org/2001/XMLSchema" xmlns:p="http://schemas.microsoft.com/office/2006/metadata/properties" xmlns:ns2="3cecc5f0-edbd-4249-aff3-4c51c138eb24" xmlns:ns3="69336e7e-dee1-45ef-8fe6-d7246d5b0267" targetNamespace="http://schemas.microsoft.com/office/2006/metadata/properties" ma:root="true" ma:fieldsID="595b98dcd82556f2d1479e9be5cbcbe6" ns2:_="" ns3:_="">
    <xsd:import namespace="3cecc5f0-edbd-4249-aff3-4c51c138eb24"/>
    <xsd:import namespace="69336e7e-dee1-45ef-8fe6-d7246d5b0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cc5f0-edbd-4249-aff3-4c51c138e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764a34-70e2-49a4-a702-750f41067c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36e7e-dee1-45ef-8fe6-d7246d5b02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167ab3-1a61-4087-8ecc-382e2620e71c}" ma:internalName="TaxCatchAll" ma:showField="CatchAllData" ma:web="69336e7e-dee1-45ef-8fe6-d7246d5b0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E6AFE-E0E0-4D29-AC75-B3C68ED35F79}">
  <ds:schemaRefs>
    <ds:schemaRef ds:uri="http://schemas.microsoft.com/office/2006/metadata/properties"/>
    <ds:schemaRef ds:uri="http://schemas.microsoft.com/office/infopath/2007/PartnerControls"/>
    <ds:schemaRef ds:uri="69336e7e-dee1-45ef-8fe6-d7246d5b0267"/>
    <ds:schemaRef ds:uri="3cecc5f0-edbd-4249-aff3-4c51c138eb24"/>
  </ds:schemaRefs>
</ds:datastoreItem>
</file>

<file path=customXml/itemProps2.xml><?xml version="1.0" encoding="utf-8"?>
<ds:datastoreItem xmlns:ds="http://schemas.openxmlformats.org/officeDocument/2006/customXml" ds:itemID="{8FCE9373-974A-4CF6-97D2-A60EF9293FD1}">
  <ds:schemaRefs>
    <ds:schemaRef ds:uri="http://schemas.microsoft.com/sharepoint/v3/contenttype/forms"/>
  </ds:schemaRefs>
</ds:datastoreItem>
</file>

<file path=customXml/itemProps3.xml><?xml version="1.0" encoding="utf-8"?>
<ds:datastoreItem xmlns:ds="http://schemas.openxmlformats.org/officeDocument/2006/customXml" ds:itemID="{B1E883C0-CADD-4D01-9B1E-4A8136F3208A}">
  <ds:schemaRefs>
    <ds:schemaRef ds:uri="http://schemas.openxmlformats.org/officeDocument/2006/bibliography"/>
  </ds:schemaRefs>
</ds:datastoreItem>
</file>

<file path=customXml/itemProps4.xml><?xml version="1.0" encoding="utf-8"?>
<ds:datastoreItem xmlns:ds="http://schemas.openxmlformats.org/officeDocument/2006/customXml" ds:itemID="{FFA884D2-8BC6-48C1-B017-ED2AB0379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cc5f0-edbd-4249-aff3-4c51c138eb24"/>
    <ds:schemaRef ds:uri="69336e7e-dee1-45ef-8fe6-d7246d5b0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6318</Words>
  <Characters>36019</Characters>
  <Application>Microsoft Office Word</Application>
  <DocSecurity>0</DocSecurity>
  <Lines>300</Lines>
  <Paragraphs>84</Paragraphs>
  <ScaleCrop>false</ScaleCrop>
  <Company/>
  <LinksUpToDate>false</LinksUpToDate>
  <CharactersWithSpaces>42253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Miloushka Sboui-Racamy</dc:creator>
  <cp:keywords/>
  <dc:description/>
  <cp:lastModifiedBy>Miloushka Sboui-Racamy</cp:lastModifiedBy>
  <cp:revision>2</cp:revision>
  <cp:lastPrinted>2023-07-19T03:27:00Z</cp:lastPrinted>
  <dcterms:created xsi:type="dcterms:W3CDTF">2023-11-10T14:25:00Z</dcterms:created>
  <dcterms:modified xsi:type="dcterms:W3CDTF">2023-11-10T14:25:00Z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0x010100B075FA2D265A2D439F356EF959C9A205</vt:lpwstr>
  </property>
  <property fmtid="{D5CDD505-2E9C-101B-9397-08002B2CF9AE}" pid="3" name="MediaServiceImageTags">
    <vt:lpwstr/>
  </property>
</Properties>
</file>